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sz w:val="21"/>
          <w:szCs w:val="21"/>
          <w:lang w:val="en-US" w:eastAsia="zh-CN"/>
        </w:rPr>
      </w:pPr>
      <w:r>
        <w:rPr>
          <w:rFonts w:hint="eastAsia"/>
          <w:sz w:val="21"/>
          <w:szCs w:val="21"/>
          <w:lang w:val="en-US" w:eastAsia="zh-CN"/>
        </w:rPr>
        <w:t>低保、低收入申请指南</w:t>
      </w:r>
    </w:p>
    <w:p>
      <w:pPr>
        <w:keepNext w:val="0"/>
        <w:keepLines w:val="0"/>
        <w:pageBreakBefore w:val="0"/>
        <w:widowControl w:val="0"/>
        <w:kinsoku/>
        <w:wordWrap/>
        <w:overflowPunct/>
        <w:topLinePunct w:val="0"/>
        <w:autoSpaceDE/>
        <w:autoSpaceDN/>
        <w:bidi w:val="0"/>
        <w:adjustRightInd/>
        <w:snapToGrid/>
        <w:textAlignment w:val="auto"/>
        <w:rPr>
          <w:rFonts w:hint="eastAsia"/>
          <w:sz w:val="21"/>
          <w:szCs w:val="21"/>
          <w:lang w:val="en-US" w:eastAsia="zh-CN"/>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80" w:lineRule="exact"/>
        <w:ind w:left="0" w:leftChars="0" w:firstLine="420" w:firstLineChars="0"/>
        <w:textAlignment w:val="auto"/>
        <w:rPr>
          <w:sz w:val="21"/>
          <w:szCs w:val="21"/>
        </w:rPr>
      </w:pPr>
      <w:r>
        <w:rPr>
          <w:sz w:val="21"/>
          <w:szCs w:val="21"/>
          <w:lang w:val="en-US" w:eastAsia="zh-CN"/>
        </w:rPr>
        <w:t>城乡低保、低收入家庭保障政策</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80" w:lineRule="exact"/>
        <w:textAlignment w:val="auto"/>
        <w:rPr>
          <w:rFonts w:hint="eastAsia"/>
          <w:sz w:val="21"/>
          <w:szCs w:val="21"/>
        </w:rPr>
      </w:pPr>
      <w:r>
        <w:rPr>
          <w:rFonts w:hint="eastAsia"/>
          <w:sz w:val="21"/>
          <w:szCs w:val="21"/>
        </w:rPr>
        <w:t>申请城乡低保、低收入家庭应同时具备的基本条件</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1.具有我市户籍；</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2.共同生活家庭成员人均收入低于我市低保、低收入家庭标准；</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3.家庭财产状况符合本溪市人民政府规定条件。</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80" w:lineRule="exact"/>
        <w:textAlignment w:val="auto"/>
        <w:rPr>
          <w:rFonts w:hint="eastAsia"/>
          <w:sz w:val="21"/>
          <w:szCs w:val="21"/>
        </w:rPr>
      </w:pPr>
      <w:r>
        <w:rPr>
          <w:rFonts w:hint="eastAsia"/>
          <w:sz w:val="21"/>
          <w:szCs w:val="21"/>
        </w:rPr>
        <w:t>目前我市城乡低保、低收入家庭的标准</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我市城市低保标准为：家庭人均收入695元/月；农村低保标准为：家庭人均收入5832元/年。城乡低收入家庭标准分别为城乡低保标准的1.5倍。</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80" w:lineRule="exact"/>
        <w:textAlignment w:val="auto"/>
        <w:rPr>
          <w:rFonts w:hint="eastAsia"/>
          <w:color w:val="000000" w:themeColor="text1"/>
          <w:sz w:val="21"/>
          <w:szCs w:val="21"/>
          <w:lang w:val="en-US" w:eastAsia="zh-CN"/>
          <w14:textFill>
            <w14:solidFill>
              <w14:schemeClr w14:val="tx1"/>
            </w14:solidFill>
          </w14:textFill>
        </w:rPr>
      </w:pPr>
      <w:r>
        <w:rPr>
          <w:rFonts w:hint="eastAsia"/>
          <w:sz w:val="21"/>
          <w:szCs w:val="21"/>
          <w:lang w:val="en-US" w:eastAsia="zh-CN"/>
        </w:rPr>
        <w:t>申请城</w:t>
      </w:r>
      <w:r>
        <w:rPr>
          <w:rFonts w:hint="eastAsia"/>
          <w:color w:val="000000" w:themeColor="text1"/>
          <w:sz w:val="21"/>
          <w:szCs w:val="21"/>
          <w:lang w:val="en-US" w:eastAsia="zh-CN"/>
          <w14:textFill>
            <w14:solidFill>
              <w14:schemeClr w14:val="tx1"/>
            </w14:solidFill>
          </w14:textFill>
        </w:rPr>
        <w:t>乡低保、低收入家庭的户籍条件</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themeColor="text1"/>
          <w:spacing w:val="23"/>
          <w:sz w:val="21"/>
          <w:szCs w:val="21"/>
          <w:shd w:val="clear" w:fill="FFFFFF"/>
          <w:lang w:val="en-US" w:eastAsia="zh-CN"/>
          <w14:textFill>
            <w14:solidFill>
              <w14:schemeClr w14:val="tx1"/>
            </w14:solidFill>
          </w14:textFill>
        </w:rPr>
        <w:t>原则上可将</w:t>
      </w:r>
      <w:r>
        <w:rPr>
          <w:rFonts w:hint="eastAsia" w:ascii="仿宋" w:hAnsi="仿宋" w:eastAsia="仿宋" w:cs="仿宋"/>
          <w:b w:val="0"/>
          <w:bCs w:val="0"/>
          <w:i w:val="0"/>
          <w:iCs w:val="0"/>
          <w:caps w:val="0"/>
          <w:color w:val="000000"/>
          <w:spacing w:val="23"/>
          <w:sz w:val="21"/>
          <w:szCs w:val="21"/>
          <w:shd w:val="clear" w:fill="FFFFFF"/>
          <w:lang w:val="en-US" w:eastAsia="zh-CN"/>
        </w:rPr>
        <w:t>申请人户籍所在地为城镇行政区域且居住超过六个月、无承包土地或山林且不参加农村集体经济收益分配等作为申请城市低保、城市低收入家庭的户籍条件；其他的申请农村低保、农村低收入家庭。</w:t>
      </w:r>
    </w:p>
    <w:p>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80" w:lineRule="exact"/>
        <w:textAlignment w:val="auto"/>
        <w:rPr>
          <w:rFonts w:hint="eastAsia"/>
          <w:sz w:val="21"/>
          <w:szCs w:val="21"/>
        </w:rPr>
      </w:pPr>
      <w:r>
        <w:rPr>
          <w:rFonts w:hint="eastAsia"/>
          <w:sz w:val="21"/>
          <w:szCs w:val="21"/>
          <w:lang w:val="en-US" w:eastAsia="zh-CN"/>
        </w:rPr>
        <w:t>申请</w:t>
      </w:r>
      <w:r>
        <w:rPr>
          <w:rFonts w:hint="eastAsia"/>
          <w:sz w:val="21"/>
          <w:szCs w:val="21"/>
        </w:rPr>
        <w:t>低保、低收入</w:t>
      </w:r>
      <w:r>
        <w:rPr>
          <w:rFonts w:hint="eastAsia"/>
          <w:sz w:val="21"/>
          <w:szCs w:val="21"/>
          <w:lang w:val="en-US" w:eastAsia="zh-CN"/>
        </w:rPr>
        <w:t>流程</w:t>
      </w:r>
    </w:p>
    <w:p>
      <w:pPr>
        <w:keepNext w:val="0"/>
        <w:keepLines w:val="0"/>
        <w:pageBreakBefore w:val="0"/>
        <w:widowControl w:val="0"/>
        <w:tabs>
          <w:tab w:val="left" w:pos="0"/>
        </w:tabs>
        <w:kinsoku/>
        <w:wordWrap/>
        <w:overflowPunct/>
        <w:topLinePunct w:val="0"/>
        <w:autoSpaceDE/>
        <w:autoSpaceDN/>
        <w:bidi w:val="0"/>
        <w:adjustRightInd/>
        <w:snapToGrid/>
        <w:spacing w:line="380" w:lineRule="exact"/>
        <w:ind w:firstLine="512" w:firstLineChars="200"/>
        <w:textAlignment w:val="auto"/>
        <w:rPr>
          <w:rFonts w:hint="eastAsia"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1.由户主（不特指户口簿上登记的“户主”，下同）以家庭为单位向户籍所在地乡镇人民政府（街道办事处）提出书面申请。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80" w:lineRule="exact"/>
        <w:ind w:firstLine="512" w:firstLineChars="200"/>
        <w:textAlignment w:val="auto"/>
        <w:rPr>
          <w:rFonts w:hint="default" w:ascii="仿宋" w:hAnsi="仿宋" w:eastAsia="仿宋" w:cs="仿宋"/>
          <w:b w:val="0"/>
          <w:bCs w:val="0"/>
          <w:i w:val="0"/>
          <w:iCs w:val="0"/>
          <w:caps w:val="0"/>
          <w:color w:val="000000"/>
          <w:spacing w:val="23"/>
          <w:sz w:val="21"/>
          <w:szCs w:val="21"/>
          <w:shd w:val="clear" w:fill="FFFFFF"/>
          <w:lang w:val="en-US" w:eastAsia="zh-CN"/>
        </w:rPr>
      </w:pPr>
      <w:r>
        <w:rPr>
          <w:rFonts w:hint="eastAsia" w:ascii="仿宋" w:hAnsi="仿宋" w:eastAsia="仿宋" w:cs="仿宋"/>
          <w:b w:val="0"/>
          <w:bCs w:val="0"/>
          <w:i w:val="0"/>
          <w:iCs w:val="0"/>
          <w:caps w:val="0"/>
          <w:color w:val="000000"/>
          <w:spacing w:val="23"/>
          <w:sz w:val="21"/>
          <w:szCs w:val="21"/>
          <w:shd w:val="clear" w:fill="FFFFFF"/>
          <w:lang w:val="en-US" w:eastAsia="zh-CN"/>
        </w:rPr>
        <w:t>2.</w:t>
      </w:r>
      <w:r>
        <w:rPr>
          <w:rFonts w:hint="eastAsia" w:ascii="仿宋" w:hAnsi="仿宋" w:eastAsia="仿宋" w:cs="仿宋"/>
          <w:b w:val="0"/>
          <w:bCs w:val="0"/>
          <w:i w:val="0"/>
          <w:iCs w:val="0"/>
          <w:caps w:val="0"/>
          <w:color w:val="000000" w:themeColor="text1"/>
          <w:spacing w:val="23"/>
          <w:sz w:val="21"/>
          <w:szCs w:val="21"/>
          <w:shd w:val="clear" w:fill="FFFFFF"/>
          <w:lang w:val="en-US" w:eastAsia="zh-CN"/>
          <w14:textFill>
            <w14:solidFill>
              <w14:schemeClr w14:val="tx1"/>
            </w14:solidFill>
          </w14:textFill>
        </w:rPr>
        <w:t>乡镇人民政府（街道办事处）负责受理低保、低收入家庭申请，对申请人或者其代理人提交的的材料进行当场审查，材料齐备的，予以受理（受理时间从此开始计算）。材料不齐备的，应一次性告知申请人或代理人需补齐的所有规定手续。对材料齐备的申请人，</w:t>
      </w:r>
      <w:r>
        <w:rPr>
          <w:rFonts w:hint="eastAsia" w:ascii="仿宋" w:hAnsi="仿宋" w:eastAsia="仿宋" w:cs="仿宋"/>
          <w:b w:val="0"/>
          <w:bCs w:val="0"/>
          <w:i w:val="0"/>
          <w:iCs w:val="0"/>
          <w:caps w:val="0"/>
          <w:color w:val="000000"/>
          <w:spacing w:val="23"/>
          <w:sz w:val="21"/>
          <w:szCs w:val="21"/>
          <w:shd w:val="clear" w:fill="FFFFFF"/>
          <w:lang w:val="en-US" w:eastAsia="zh-CN"/>
        </w:rPr>
        <w:t>乡镇人民政府（街道办事处）通过多种方式，对申请人的家庭状况进行调查核实，提出初审意见，并按规定公示审核结果。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422" w:firstLineChars="200"/>
        <w:textAlignment w:val="auto"/>
        <w:rPr>
          <w:rFonts w:hint="eastAsia" w:ascii="黑体" w:hAnsi="黑体" w:eastAsia="黑体" w:cs="黑体"/>
          <w:b/>
          <w:bCs w:val="0"/>
          <w:sz w:val="21"/>
          <w:szCs w:val="21"/>
          <w:lang w:val="en-US" w:eastAsia="zh-CN"/>
        </w:rPr>
      </w:pPr>
      <w:r>
        <w:rPr>
          <w:rFonts w:hint="eastAsia" w:ascii="黑体" w:hAnsi="黑体" w:eastAsia="黑体" w:cs="黑体"/>
          <w:b/>
          <w:bCs w:val="0"/>
          <w:sz w:val="21"/>
          <w:szCs w:val="21"/>
          <w:lang w:val="en-US" w:eastAsia="zh-CN"/>
        </w:rPr>
        <w:t>六、社会救助服务热线及咨询电话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（一）</w:t>
      </w:r>
      <w:r>
        <w:rPr>
          <w:rFonts w:hint="eastAsia" w:ascii="仿宋_GB2312" w:hAnsi="仿宋_GB2312" w:eastAsia="仿宋_GB2312" w:cs="仿宋_GB2312"/>
          <w:lang w:val="en-US" w:eastAsia="zh-CN"/>
        </w:rPr>
        <w:t>社会救助服务热线  12345</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422" w:firstLineChars="200"/>
        <w:textAlignment w:val="auto"/>
        <w:rPr>
          <w:rFonts w:hint="eastAsia"/>
          <w:sz w:val="21"/>
          <w:szCs w:val="21"/>
          <w:lang w:val="en-US" w:eastAsia="zh-CN"/>
        </w:rPr>
      </w:pPr>
      <w:r>
        <w:rPr>
          <w:rFonts w:hint="eastAsia"/>
          <w:sz w:val="21"/>
          <w:szCs w:val="21"/>
          <w:lang w:val="en-US" w:eastAsia="zh-CN"/>
        </w:rPr>
        <w:t>（二）市县区民政部门社会救助咨询电话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b w:val="0"/>
          <w:bCs/>
          <w:color w:val="000000"/>
          <w:spacing w:val="20"/>
          <w:sz w:val="21"/>
          <w:szCs w:val="21"/>
          <w:u w:val="none" w:color="auto"/>
          <w:lang w:val="en-US" w:eastAsia="zh-CN"/>
        </w:rPr>
      </w:pPr>
      <w:r>
        <w:rPr>
          <w:rFonts w:hint="eastAsia" w:ascii="仿宋_GB2312" w:hAnsi="仿宋_GB2312" w:eastAsia="仿宋_GB2312" w:cs="仿宋_GB2312"/>
          <w:lang w:val="en-US" w:eastAsia="zh-CN"/>
        </w:rPr>
        <w:t>本溪市民政局  43841733</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本溪满族自治县民政局  46855351</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桓仁满族自治县民政局  48838178</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平山区民政局  42343083</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明山区民政局  44599045</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溪湖区民政局  45833626</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南芬区民政局  42991299</w:t>
      </w:r>
    </w:p>
    <w:p>
      <w:pPr>
        <w:keepNext w:val="0"/>
        <w:keepLines w:val="0"/>
        <w:pageBreakBefore w:val="0"/>
        <w:widowControl w:val="0"/>
        <w:kinsoku/>
        <w:wordWrap/>
        <w:overflowPunct/>
        <w:topLinePunct w:val="0"/>
        <w:autoSpaceDE/>
        <w:autoSpaceDN/>
        <w:bidi w:val="0"/>
        <w:adjustRightInd/>
        <w:snapToGrid/>
        <w:spacing w:line="400" w:lineRule="exact"/>
        <w:ind w:firstLine="500" w:firstLineChars="200"/>
        <w:textAlignment w:val="auto"/>
        <w:rPr>
          <w:rFonts w:hint="default"/>
          <w:sz w:val="21"/>
          <w:szCs w:val="21"/>
          <w:lang w:val="en-US" w:eastAsia="zh-CN"/>
        </w:rPr>
      </w:pPr>
      <w:r>
        <w:rPr>
          <w:rFonts w:hint="eastAsia" w:ascii="仿宋_GB2312" w:hAnsi="仿宋_GB2312" w:eastAsia="仿宋_GB2312" w:cs="仿宋_GB2312"/>
          <w:b w:val="0"/>
          <w:bCs w:val="0"/>
          <w:spacing w:val="20"/>
          <w:sz w:val="21"/>
          <w:szCs w:val="21"/>
          <w:lang w:val="en-US" w:eastAsia="zh-CN"/>
        </w:rPr>
        <w:t>高新区民政局  45858150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ind w:firstLine="500" w:firstLineChars="200"/>
        <w:textAlignment w:val="auto"/>
        <w:rPr>
          <w:rFonts w:hint="eastAsia" w:ascii="仿宋_GB2312" w:hAnsi="仿宋_GB2312" w:eastAsia="仿宋_GB2312" w:cs="仿宋_GB2312"/>
          <w:b w:val="0"/>
          <w:bCs w:val="0"/>
          <w:spacing w:val="20"/>
          <w:sz w:val="21"/>
          <w:szCs w:val="21"/>
          <w:lang w:val="en-US" w:eastAsia="zh-CN"/>
        </w:rPr>
      </w:pPr>
      <w:r>
        <w:rPr>
          <w:rFonts w:hint="eastAsia" w:ascii="仿宋_GB2312" w:hAnsi="仿宋_GB2312" w:eastAsia="仿宋_GB2312" w:cs="仿宋_GB2312"/>
          <w:b w:val="0"/>
          <w:bCs w:val="0"/>
          <w:spacing w:val="20"/>
          <w:sz w:val="21"/>
          <w:szCs w:val="21"/>
          <w:lang w:val="en-US" w:eastAsia="zh-CN"/>
        </w:rPr>
        <w:t>高新区民政局  45858150</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12" w:firstLineChars="200"/>
        <w:textAlignment w:val="auto"/>
        <w:rPr>
          <w:sz w:val="21"/>
          <w:szCs w:val="21"/>
        </w:rPr>
      </w:pPr>
      <w:r>
        <w:rPr>
          <w:rFonts w:hint="eastAsia" w:ascii="仿宋_GB2312" w:hAnsi="Microsoft YaHei UI" w:eastAsia="仿宋_GB2312" w:cs="仿宋_GB2312"/>
          <w:b w:val="0"/>
          <w:bCs w:val="0"/>
          <w:i w:val="0"/>
          <w:iCs w:val="0"/>
          <w:caps w:val="0"/>
          <w:color w:val="333333"/>
          <w:spacing w:val="23"/>
          <w:sz w:val="21"/>
          <w:szCs w:val="21"/>
          <w:shd w:val="clear" w:fill="FFFFFF"/>
          <w:lang w:val="en-US" w:eastAsia="zh-CN"/>
        </w:rPr>
        <w:t>（说明：以上政策最终由民政部门负责解释。此后如有关政策调整，以新政策为准）</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C08D7"/>
    <w:multiLevelType w:val="singleLevel"/>
    <w:tmpl w:val="AA9C08D7"/>
    <w:lvl w:ilvl="0" w:tentative="0">
      <w:start w:val="1"/>
      <w:numFmt w:val="chineseCounting"/>
      <w:suff w:val="nothing"/>
      <w:lvlText w:val="（%1）"/>
      <w:lvlJc w:val="left"/>
      <w:pPr>
        <w:ind w:left="0" w:firstLine="420"/>
      </w:pPr>
      <w:rPr>
        <w:rFonts w:hint="eastAsia"/>
      </w:rPr>
    </w:lvl>
  </w:abstractNum>
  <w:abstractNum w:abstractNumId="1">
    <w:nsid w:val="637C8192"/>
    <w:multiLevelType w:val="singleLevel"/>
    <w:tmpl w:val="637C8192"/>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27B95"/>
    <w:rsid w:val="021E6DF8"/>
    <w:rsid w:val="11990EC5"/>
    <w:rsid w:val="27006703"/>
    <w:rsid w:val="2AC23CF7"/>
    <w:rsid w:val="31556A17"/>
    <w:rsid w:val="38B06EFF"/>
    <w:rsid w:val="40C0210D"/>
    <w:rsid w:val="47AB33D5"/>
    <w:rsid w:val="47AF792D"/>
    <w:rsid w:val="52617C48"/>
    <w:rsid w:val="5FFBA3B5"/>
    <w:rsid w:val="648F3A29"/>
    <w:rsid w:val="66527B95"/>
    <w:rsid w:val="66B86E6D"/>
    <w:rsid w:val="69BE0D49"/>
    <w:rsid w:val="6BF577CC"/>
    <w:rsid w:val="6F4F61CD"/>
    <w:rsid w:val="77290451"/>
    <w:rsid w:val="7C0457A2"/>
    <w:rsid w:val="7DE9338E"/>
    <w:rsid w:val="BBFFF1B4"/>
    <w:rsid w:val="DA664891"/>
    <w:rsid w:val="DFFF6FC1"/>
    <w:rsid w:val="EEEEC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
      <w:b/>
      <w:sz w:val="25"/>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2021-05-08T23:38:00Z</dcterms:created>
  <dc:creator>19637</dc:creator>
  <cp:lastModifiedBy>user</cp:lastModifiedBy>
  <dcterms:modified xsi:type="dcterms:W3CDTF">2021-12-08T13:44:56Z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F4D268E359504B75A017ADA91CF8E0B7</vt:lpwstr>
  </property>
</Properties>
</file>