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本溪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市民政局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2020年上半年</w:t>
      </w:r>
      <w:r>
        <w:rPr>
          <w:rFonts w:hint="eastAsia" w:ascii="宋体" w:hAnsi="宋体" w:eastAsia="宋体" w:cs="宋体"/>
          <w:sz w:val="44"/>
          <w:szCs w:val="44"/>
        </w:rPr>
        <w:t>行政许可</w:t>
      </w:r>
      <w:r>
        <w:rPr>
          <w:rFonts w:hint="eastAsia" w:ascii="宋体" w:hAnsi="宋体" w:cs="宋体"/>
          <w:sz w:val="44"/>
          <w:szCs w:val="44"/>
          <w:lang w:eastAsia="zh-CN"/>
        </w:rPr>
        <w:t>事后</w:t>
      </w:r>
      <w:r>
        <w:rPr>
          <w:rFonts w:hint="eastAsia" w:ascii="宋体" w:hAnsi="宋体" w:eastAsia="宋体" w:cs="宋体"/>
          <w:sz w:val="44"/>
          <w:szCs w:val="44"/>
        </w:rPr>
        <w:t>公示</w:t>
      </w:r>
      <w:r>
        <w:rPr>
          <w:rFonts w:hint="eastAsia" w:ascii="宋体" w:hAnsi="宋体" w:cs="宋体"/>
          <w:sz w:val="44"/>
          <w:szCs w:val="44"/>
          <w:lang w:eastAsia="zh-CN"/>
        </w:rPr>
        <w:t>结果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tbl>
      <w:tblPr>
        <w:tblW w:w="13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60"/>
        <w:gridCol w:w="1291"/>
        <w:gridCol w:w="1912"/>
        <w:gridCol w:w="1800"/>
        <w:gridCol w:w="2000"/>
        <w:gridCol w:w="1875"/>
      </w:tblGrid>
      <w:tr>
        <w:trPr>
          <w:trHeight w:val="400" w:hRule="atLeast"/>
        </w:trPr>
        <w:tc>
          <w:tcPr>
            <w:tcW w:w="233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36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9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91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18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7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rPr>
          <w:trHeight w:val="623" w:hRule="atLeast"/>
        </w:trPr>
        <w:tc>
          <w:tcPr>
            <w:tcW w:w="233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本民民非许准字〔2020〕第01号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本溪安康医院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2020.1.10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23" w:hRule="atLeast"/>
        </w:trPr>
        <w:tc>
          <w:tcPr>
            <w:tcW w:w="2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本民社团更字[20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]第1号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本溪市道路运输行业协会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地址变更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行政许可（变更）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2020.3.17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23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本民社团更字[20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本溪市社会福利协会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行政许可（变更）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2020.3.18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23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本民社团更字[20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本溪市慈善总会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行政许可（变更）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2020.4.9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23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本民社团更字[20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本溪市二手车流通协会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法人变更、秘书长变更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行政许可（变更）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2020.5.16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本民社团更字[20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本溪市慈善总会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地址变更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行政许可（变更）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2020.3.17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>非注销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001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本溪市明瀚培训中心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注销登记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2020.6.16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民社变更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006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山东商会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地址变更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行政许可（变更）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2020.6.17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民社成立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001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本溪市鸟类摄影研究会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2020.6.19</w:t>
            </w: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342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2020-06-30T08:31:28Z</dcterms:modified>
  <dc:title>行政许可公示模版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