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1651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58"/>
        <w:gridCol w:w="1285"/>
        <w:gridCol w:w="3250"/>
        <w:gridCol w:w="3249"/>
        <w:gridCol w:w="1199"/>
        <w:gridCol w:w="567"/>
        <w:gridCol w:w="3399"/>
        <w:gridCol w:w="2399"/>
        <w:gridCol w:w="709"/>
      </w:tblGrid>
      <w:tr w14:paraId="4982C3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6519" w:type="dxa"/>
            <w:gridSpan w:val="9"/>
            <w:tcBorders>
              <w:top w:val="nil"/>
              <w:left w:val="nil"/>
              <w:bottom w:val="nil"/>
              <w:right w:val="nil"/>
            </w:tcBorders>
            <w:noWrap w:val="0"/>
            <w:vAlign w:val="center"/>
          </w:tcPr>
          <w:p w14:paraId="1EF1F39F">
            <w:pPr>
              <w:keepNext w:val="0"/>
              <w:keepLines w:val="0"/>
              <w:widowControl/>
              <w:suppressLineNumbers w:val="0"/>
              <w:jc w:val="left"/>
              <w:textAlignment w:val="center"/>
              <w:rPr>
                <w:rFonts w:ascii="黑体" w:hAnsi="宋体" w:eastAsia="黑体" w:cs="黑体"/>
                <w:i w:val="0"/>
                <w:color w:val="000000"/>
                <w:sz w:val="28"/>
                <w:szCs w:val="28"/>
                <w:u w:val="none"/>
              </w:rPr>
            </w:pPr>
            <w:r>
              <w:rPr>
                <w:rFonts w:hint="eastAsia" w:ascii="黑体" w:hAnsi="宋体" w:eastAsia="黑体" w:cs="黑体"/>
                <w:i w:val="0"/>
                <w:color w:val="000000"/>
                <w:kern w:val="0"/>
                <w:sz w:val="28"/>
                <w:szCs w:val="28"/>
                <w:u w:val="none"/>
                <w:lang w:val="en-US" w:eastAsia="zh-CN" w:bidi="ar"/>
              </w:rPr>
              <w:t>附件1</w:t>
            </w:r>
          </w:p>
        </w:tc>
      </w:tr>
      <w:tr w14:paraId="5A8468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40" w:hRule="atLeast"/>
        </w:trPr>
        <w:tc>
          <w:tcPr>
            <w:tcW w:w="16519" w:type="dxa"/>
            <w:gridSpan w:val="9"/>
            <w:tcBorders>
              <w:top w:val="nil"/>
              <w:left w:val="nil"/>
              <w:bottom w:val="single" w:color="000000" w:sz="4" w:space="0"/>
              <w:right w:val="nil"/>
            </w:tcBorders>
            <w:noWrap w:val="0"/>
            <w:vAlign w:val="center"/>
          </w:tcPr>
          <w:p w14:paraId="72ABA073">
            <w:pPr>
              <w:keepNext w:val="0"/>
              <w:keepLines w:val="0"/>
              <w:widowControl/>
              <w:suppressLineNumbers w:val="0"/>
              <w:jc w:val="center"/>
              <w:textAlignment w:val="center"/>
              <w:rPr>
                <w:rFonts w:ascii="方正小标宋简体" w:hAnsi="方正小标宋简体" w:eastAsia="方正小标宋简体" w:cs="方正小标宋简体"/>
                <w:i w:val="0"/>
                <w:color w:val="000000"/>
                <w:sz w:val="36"/>
                <w:szCs w:val="36"/>
                <w:u w:val="none"/>
              </w:rPr>
            </w:pPr>
            <w:r>
              <w:rPr>
                <w:rFonts w:hint="eastAsia" w:ascii="方正小标宋简体" w:hAnsi="方正小标宋简体" w:eastAsia="方正小标宋简体" w:cs="方正小标宋简体"/>
                <w:i w:val="0"/>
                <w:color w:val="000000"/>
                <w:kern w:val="0"/>
                <w:sz w:val="36"/>
                <w:szCs w:val="36"/>
                <w:u w:val="none"/>
                <w:lang w:val="en-US" w:eastAsia="zh-CN" w:bidi="ar"/>
              </w:rPr>
              <w:t>本溪市民政部门行政处罚裁量权指导标准</w:t>
            </w:r>
            <w:r>
              <w:rPr>
                <w:rFonts w:hint="default" w:ascii="Times New Roman" w:hAnsi="Times New Roman" w:eastAsia="方正小标宋简体" w:cs="Times New Roman"/>
                <w:i w:val="0"/>
                <w:color w:val="000000"/>
                <w:kern w:val="0"/>
                <w:sz w:val="44"/>
                <w:szCs w:val="44"/>
                <w:u w:val="none"/>
                <w:lang w:val="en-US" w:eastAsia="zh-CN" w:bidi="ar"/>
              </w:rPr>
              <w:br w:type="textWrapping"/>
            </w:r>
            <w:r>
              <w:rPr>
                <w:rStyle w:val="10"/>
                <w:rFonts w:hAnsi="方正小标宋简体"/>
                <w:lang w:val="en-US" w:eastAsia="zh-CN" w:bidi="ar"/>
              </w:rPr>
              <w:t>（社会团体）</w:t>
            </w:r>
          </w:p>
        </w:tc>
      </w:tr>
      <w:tr w14:paraId="0553C3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14:paraId="1E561DFD">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eastAsia" w:ascii="黑体" w:hAnsi="宋体" w:eastAsia="黑体" w:cs="黑体"/>
                <w:i w:val="0"/>
                <w:color w:val="000000"/>
                <w:kern w:val="0"/>
                <w:sz w:val="22"/>
                <w:szCs w:val="22"/>
                <w:u w:val="none"/>
                <w:lang w:val="en-US" w:eastAsia="zh-CN" w:bidi="ar"/>
              </w:rPr>
              <w:t>序号</w:t>
            </w:r>
          </w:p>
        </w:tc>
        <w:tc>
          <w:tcPr>
            <w:tcW w:w="1285" w:type="dxa"/>
            <w:tcBorders>
              <w:top w:val="single" w:color="000000" w:sz="4" w:space="0"/>
              <w:left w:val="single" w:color="000000" w:sz="4" w:space="0"/>
              <w:bottom w:val="single" w:color="000000" w:sz="4" w:space="0"/>
              <w:right w:val="single" w:color="000000" w:sz="4" w:space="0"/>
            </w:tcBorders>
            <w:noWrap w:val="0"/>
            <w:vAlign w:val="center"/>
          </w:tcPr>
          <w:p w14:paraId="614DFDC1">
            <w:pPr>
              <w:keepNext w:val="0"/>
              <w:keepLines w:val="0"/>
              <w:widowControl/>
              <w:suppressLineNumbers w:val="0"/>
              <w:jc w:val="center"/>
              <w:textAlignment w:val="center"/>
              <w:rPr>
                <w:rFonts w:hint="eastAsia" w:ascii="黑体" w:hAnsi="宋体" w:eastAsia="黑体" w:cs="黑体"/>
                <w:i w:val="0"/>
                <w:color w:val="000000"/>
                <w:sz w:val="22"/>
                <w:szCs w:val="22"/>
                <w:u w:val="none"/>
              </w:rPr>
            </w:pPr>
            <w:r>
              <w:rPr>
                <w:rFonts w:hint="eastAsia" w:ascii="黑体" w:hAnsi="宋体" w:eastAsia="黑体" w:cs="黑体"/>
                <w:i w:val="0"/>
                <w:color w:val="000000"/>
                <w:kern w:val="0"/>
                <w:sz w:val="22"/>
                <w:szCs w:val="22"/>
                <w:u w:val="none"/>
                <w:lang w:val="en-US" w:eastAsia="zh-CN" w:bidi="ar"/>
              </w:rPr>
              <w:t>违法行为</w:t>
            </w:r>
          </w:p>
        </w:tc>
        <w:tc>
          <w:tcPr>
            <w:tcW w:w="3251" w:type="dxa"/>
            <w:tcBorders>
              <w:top w:val="single" w:color="000000" w:sz="4" w:space="0"/>
              <w:left w:val="single" w:color="000000" w:sz="4" w:space="0"/>
              <w:bottom w:val="single" w:color="000000" w:sz="4" w:space="0"/>
              <w:right w:val="single" w:color="000000" w:sz="4" w:space="0"/>
            </w:tcBorders>
            <w:noWrap w:val="0"/>
            <w:vAlign w:val="center"/>
          </w:tcPr>
          <w:p w14:paraId="0146BB25">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eastAsia" w:ascii="黑体" w:hAnsi="宋体" w:eastAsia="黑体" w:cs="黑体"/>
                <w:i w:val="0"/>
                <w:color w:val="000000"/>
                <w:kern w:val="0"/>
                <w:sz w:val="22"/>
                <w:szCs w:val="22"/>
                <w:u w:val="none"/>
                <w:lang w:val="en-US" w:eastAsia="zh-CN" w:bidi="ar"/>
              </w:rPr>
              <w:t>违反条款</w:t>
            </w:r>
          </w:p>
        </w:tc>
        <w:tc>
          <w:tcPr>
            <w:tcW w:w="3250" w:type="dxa"/>
            <w:tcBorders>
              <w:top w:val="single" w:color="000000" w:sz="4" w:space="0"/>
              <w:left w:val="single" w:color="000000" w:sz="4" w:space="0"/>
              <w:bottom w:val="single" w:color="000000" w:sz="4" w:space="0"/>
              <w:right w:val="single" w:color="000000" w:sz="4" w:space="0"/>
            </w:tcBorders>
            <w:noWrap w:val="0"/>
            <w:vAlign w:val="center"/>
          </w:tcPr>
          <w:p w14:paraId="7792AC94">
            <w:pPr>
              <w:keepNext w:val="0"/>
              <w:keepLines w:val="0"/>
              <w:widowControl/>
              <w:suppressLineNumbers w:val="0"/>
              <w:jc w:val="center"/>
              <w:textAlignment w:val="center"/>
              <w:rPr>
                <w:rFonts w:hint="eastAsia" w:ascii="黑体" w:hAnsi="宋体" w:eastAsia="黑体" w:cs="黑体"/>
                <w:i w:val="0"/>
                <w:color w:val="000000"/>
                <w:sz w:val="22"/>
                <w:szCs w:val="22"/>
                <w:u w:val="none"/>
              </w:rPr>
            </w:pPr>
            <w:r>
              <w:rPr>
                <w:rFonts w:hint="eastAsia" w:ascii="黑体" w:hAnsi="宋体" w:eastAsia="黑体" w:cs="黑体"/>
                <w:i w:val="0"/>
                <w:color w:val="000000"/>
                <w:kern w:val="0"/>
                <w:sz w:val="22"/>
                <w:szCs w:val="22"/>
                <w:u w:val="none"/>
                <w:lang w:val="en-US" w:eastAsia="zh-CN" w:bidi="ar"/>
              </w:rPr>
              <w:t>法定依据</w:t>
            </w:r>
          </w:p>
        </w:tc>
        <w:tc>
          <w:tcPr>
            <w:tcW w:w="1199" w:type="dxa"/>
            <w:tcBorders>
              <w:top w:val="single" w:color="000000" w:sz="4" w:space="0"/>
              <w:left w:val="single" w:color="000000" w:sz="4" w:space="0"/>
              <w:bottom w:val="single" w:color="000000" w:sz="4" w:space="0"/>
              <w:right w:val="single" w:color="000000" w:sz="4" w:space="0"/>
            </w:tcBorders>
            <w:noWrap w:val="0"/>
            <w:vAlign w:val="center"/>
          </w:tcPr>
          <w:p w14:paraId="56492507">
            <w:pPr>
              <w:keepNext w:val="0"/>
              <w:keepLines w:val="0"/>
              <w:widowControl/>
              <w:suppressLineNumbers w:val="0"/>
              <w:jc w:val="left"/>
              <w:textAlignment w:val="center"/>
              <w:rPr>
                <w:rFonts w:hint="default" w:ascii="Times New Roman" w:hAnsi="Times New Roman" w:eastAsia="宋体" w:cs="Times New Roman"/>
                <w:i w:val="0"/>
                <w:color w:val="000000"/>
                <w:sz w:val="22"/>
                <w:szCs w:val="22"/>
                <w:u w:val="none"/>
              </w:rPr>
            </w:pPr>
            <w:r>
              <w:rPr>
                <w:rFonts w:hint="eastAsia" w:ascii="黑体" w:hAnsi="宋体" w:eastAsia="黑体" w:cs="黑体"/>
                <w:i w:val="0"/>
                <w:color w:val="000000"/>
                <w:kern w:val="0"/>
                <w:sz w:val="22"/>
                <w:szCs w:val="22"/>
                <w:u w:val="none"/>
                <w:lang w:val="en-US" w:eastAsia="zh-CN" w:bidi="ar"/>
              </w:rPr>
              <w:t>处罚种类</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62158C19">
            <w:pPr>
              <w:keepNext w:val="0"/>
              <w:keepLines w:val="0"/>
              <w:widowControl/>
              <w:suppressLineNumbers w:val="0"/>
              <w:jc w:val="center"/>
              <w:textAlignment w:val="center"/>
              <w:rPr>
                <w:rFonts w:hint="eastAsia" w:ascii="黑体" w:hAnsi="宋体" w:eastAsia="黑体" w:cs="黑体"/>
                <w:i w:val="0"/>
                <w:color w:val="000000"/>
                <w:sz w:val="22"/>
                <w:szCs w:val="22"/>
                <w:u w:val="none"/>
              </w:rPr>
            </w:pPr>
            <w:r>
              <w:rPr>
                <w:rFonts w:hint="eastAsia" w:ascii="黑体" w:hAnsi="宋体" w:eastAsia="黑体" w:cs="黑体"/>
                <w:i w:val="0"/>
                <w:color w:val="000000"/>
                <w:kern w:val="0"/>
                <w:sz w:val="22"/>
                <w:szCs w:val="22"/>
                <w:u w:val="none"/>
                <w:lang w:val="en-US" w:eastAsia="zh-CN" w:bidi="ar"/>
              </w:rPr>
              <w:t>裁量</w:t>
            </w:r>
            <w:r>
              <w:rPr>
                <w:rStyle w:val="11"/>
                <w:rFonts w:eastAsia="黑体"/>
                <w:lang w:val="en-US" w:eastAsia="zh-CN" w:bidi="ar"/>
              </w:rPr>
              <w:br w:type="textWrapping"/>
            </w:r>
            <w:r>
              <w:rPr>
                <w:rFonts w:hint="eastAsia" w:ascii="黑体" w:hAnsi="宋体" w:eastAsia="黑体" w:cs="黑体"/>
                <w:i w:val="0"/>
                <w:color w:val="000000"/>
                <w:kern w:val="0"/>
                <w:sz w:val="22"/>
                <w:szCs w:val="22"/>
                <w:u w:val="none"/>
                <w:lang w:val="en-US" w:eastAsia="zh-CN" w:bidi="ar"/>
              </w:rPr>
              <w:t>阶次</w:t>
            </w:r>
          </w:p>
        </w:tc>
        <w:tc>
          <w:tcPr>
            <w:tcW w:w="3400" w:type="dxa"/>
            <w:tcBorders>
              <w:top w:val="single" w:color="000000" w:sz="4" w:space="0"/>
              <w:left w:val="single" w:color="000000" w:sz="4" w:space="0"/>
              <w:bottom w:val="single" w:color="000000" w:sz="4" w:space="0"/>
              <w:right w:val="single" w:color="000000" w:sz="4" w:space="0"/>
            </w:tcBorders>
            <w:noWrap w:val="0"/>
            <w:vAlign w:val="center"/>
          </w:tcPr>
          <w:p w14:paraId="20F72611">
            <w:pPr>
              <w:keepNext w:val="0"/>
              <w:keepLines w:val="0"/>
              <w:widowControl/>
              <w:suppressLineNumbers w:val="0"/>
              <w:jc w:val="center"/>
              <w:textAlignment w:val="center"/>
              <w:rPr>
                <w:rFonts w:hint="eastAsia" w:ascii="黑体" w:hAnsi="宋体" w:eastAsia="黑体" w:cs="黑体"/>
                <w:i w:val="0"/>
                <w:color w:val="000000"/>
                <w:sz w:val="22"/>
                <w:szCs w:val="22"/>
                <w:u w:val="none"/>
              </w:rPr>
            </w:pPr>
            <w:r>
              <w:rPr>
                <w:rFonts w:hint="eastAsia" w:ascii="黑体" w:hAnsi="宋体" w:eastAsia="黑体" w:cs="黑体"/>
                <w:i w:val="0"/>
                <w:color w:val="000000"/>
                <w:kern w:val="0"/>
                <w:sz w:val="22"/>
                <w:szCs w:val="22"/>
                <w:u w:val="none"/>
                <w:lang w:val="en-US" w:eastAsia="zh-CN" w:bidi="ar"/>
              </w:rPr>
              <w:t>适用条件</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2D5F5A84">
            <w:pPr>
              <w:keepNext w:val="0"/>
              <w:keepLines w:val="0"/>
              <w:widowControl/>
              <w:suppressLineNumbers w:val="0"/>
              <w:jc w:val="center"/>
              <w:textAlignment w:val="center"/>
              <w:rPr>
                <w:rFonts w:hint="eastAsia" w:ascii="黑体" w:hAnsi="宋体" w:eastAsia="黑体" w:cs="黑体"/>
                <w:i w:val="0"/>
                <w:color w:val="000000"/>
                <w:sz w:val="22"/>
                <w:szCs w:val="22"/>
                <w:u w:val="none"/>
              </w:rPr>
            </w:pPr>
            <w:r>
              <w:rPr>
                <w:rFonts w:hint="eastAsia" w:ascii="黑体" w:hAnsi="宋体" w:eastAsia="黑体" w:cs="黑体"/>
                <w:i w:val="0"/>
                <w:color w:val="000000"/>
                <w:kern w:val="0"/>
                <w:sz w:val="22"/>
                <w:szCs w:val="22"/>
                <w:u w:val="none"/>
                <w:lang w:val="en-US" w:eastAsia="zh-CN" w:bidi="ar"/>
              </w:rPr>
              <w:t>具体标准</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790A71C7">
            <w:pPr>
              <w:keepNext w:val="0"/>
              <w:keepLines w:val="0"/>
              <w:widowControl/>
              <w:suppressLineNumbers w:val="0"/>
              <w:jc w:val="left"/>
              <w:textAlignment w:val="center"/>
              <w:rPr>
                <w:rFonts w:hint="default" w:ascii="Times New Roman" w:hAnsi="Times New Roman" w:eastAsia="宋体" w:cs="Times New Roman"/>
                <w:i w:val="0"/>
                <w:color w:val="000000"/>
                <w:sz w:val="22"/>
                <w:szCs w:val="22"/>
                <w:u w:val="none"/>
              </w:rPr>
            </w:pPr>
            <w:r>
              <w:rPr>
                <w:rFonts w:hint="eastAsia" w:ascii="黑体" w:hAnsi="宋体" w:eastAsia="黑体" w:cs="黑体"/>
                <w:i w:val="0"/>
                <w:color w:val="000000"/>
                <w:kern w:val="0"/>
                <w:sz w:val="22"/>
                <w:szCs w:val="22"/>
                <w:u w:val="none"/>
                <w:lang w:val="en-US" w:eastAsia="zh-CN" w:bidi="ar"/>
              </w:rPr>
              <w:t>实施机构</w:t>
            </w:r>
          </w:p>
        </w:tc>
      </w:tr>
      <w:tr w14:paraId="162BC0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0" w:hRule="atLeast"/>
        </w:trPr>
        <w:tc>
          <w:tcPr>
            <w:tcW w:w="458" w:type="dxa"/>
            <w:vMerge w:val="restart"/>
            <w:tcBorders>
              <w:top w:val="single" w:color="000000" w:sz="4" w:space="0"/>
              <w:left w:val="single" w:color="000000" w:sz="4" w:space="0"/>
              <w:bottom w:val="single" w:color="000000" w:sz="4" w:space="0"/>
              <w:right w:val="single" w:color="000000" w:sz="4" w:space="0"/>
            </w:tcBorders>
            <w:noWrap w:val="0"/>
            <w:vAlign w:val="center"/>
          </w:tcPr>
          <w:p w14:paraId="4553EBE5">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1285" w:type="dxa"/>
            <w:vMerge w:val="restart"/>
            <w:tcBorders>
              <w:top w:val="single" w:color="000000" w:sz="4" w:space="0"/>
              <w:left w:val="single" w:color="000000" w:sz="4" w:space="0"/>
              <w:bottom w:val="single" w:color="000000" w:sz="4" w:space="0"/>
              <w:right w:val="single" w:color="000000" w:sz="4" w:space="0"/>
            </w:tcBorders>
            <w:noWrap w:val="0"/>
            <w:vAlign w:val="center"/>
          </w:tcPr>
          <w:p w14:paraId="63159C6C">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涂改、出租、出借《社会团体法人登记证书》，或者出租、出借社会团体印章</w:t>
            </w:r>
          </w:p>
        </w:tc>
        <w:tc>
          <w:tcPr>
            <w:tcW w:w="3251" w:type="dxa"/>
            <w:vMerge w:val="restart"/>
            <w:tcBorders>
              <w:top w:val="single" w:color="000000" w:sz="4" w:space="0"/>
              <w:left w:val="single" w:color="000000" w:sz="4" w:space="0"/>
              <w:bottom w:val="single" w:color="000000" w:sz="4" w:space="0"/>
              <w:right w:val="single" w:color="000000" w:sz="4" w:space="0"/>
            </w:tcBorders>
            <w:noWrap w:val="0"/>
            <w:vAlign w:val="center"/>
          </w:tcPr>
          <w:p w14:paraId="3279586B">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《社会团体登记管理条例》第三十条第一款第（一）项</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社会团体有下列情形之一的，由登记管理机关给予警告，责令改正，可以限期停止活动，并可以责令撤换直接负责的主管人员；情节严重的，予以撤销登记；构成犯罪的，依法追究刑事责任：（一）涂改、出租、出借《社会团体法人登记证书》，或者出租、出借社会团体印章的。</w:t>
            </w:r>
          </w:p>
        </w:tc>
        <w:tc>
          <w:tcPr>
            <w:tcW w:w="3250" w:type="dxa"/>
            <w:vMerge w:val="restart"/>
            <w:tcBorders>
              <w:top w:val="single" w:color="000000" w:sz="4" w:space="0"/>
              <w:left w:val="single" w:color="000000" w:sz="4" w:space="0"/>
              <w:bottom w:val="single" w:color="000000" w:sz="4" w:space="0"/>
              <w:right w:val="single" w:color="000000" w:sz="4" w:space="0"/>
            </w:tcBorders>
            <w:noWrap w:val="0"/>
            <w:vAlign w:val="center"/>
          </w:tcPr>
          <w:p w14:paraId="58366B75">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1.《社会团体登记管理条例》第三十条第一款第（一）项</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社会团体有下列情形之一的，由登记管理机关给予警告，责令改正，可以限期停止活动，并可以责令撤换直接负责的主管人员；情节严重的，予以撤销登记；构成犯罪的，依法追究刑事责任：（一）涂改、出租、出借《社会团体法人登记证书》，或者出租、出借社会团体印章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2.《社会团体登记管理条例》第三十条第二款</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前款规定的行为有违法经营额或者违法所得的，予以没收，可以并处违法经营额1倍以上3倍以下或者违法所得3倍以上5倍以下的罚款。</w:t>
            </w:r>
          </w:p>
        </w:tc>
        <w:tc>
          <w:tcPr>
            <w:tcW w:w="1199" w:type="dxa"/>
            <w:vMerge w:val="restart"/>
            <w:tcBorders>
              <w:top w:val="single" w:color="000000" w:sz="4" w:space="0"/>
              <w:left w:val="single" w:color="000000" w:sz="4" w:space="0"/>
              <w:bottom w:val="single" w:color="000000" w:sz="4" w:space="0"/>
              <w:right w:val="single" w:color="000000" w:sz="4" w:space="0"/>
            </w:tcBorders>
            <w:noWrap w:val="0"/>
            <w:vAlign w:val="center"/>
          </w:tcPr>
          <w:p w14:paraId="75F9F0B9">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警告、限期停止活动、撤销登记、没收违法经营额或者违法所得、罚款</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1EB0D747">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减轻</w:t>
            </w:r>
          </w:p>
        </w:tc>
        <w:tc>
          <w:tcPr>
            <w:tcW w:w="3400" w:type="dxa"/>
            <w:tcBorders>
              <w:top w:val="single" w:color="000000" w:sz="4" w:space="0"/>
              <w:left w:val="single" w:color="000000" w:sz="4" w:space="0"/>
              <w:bottom w:val="single" w:color="000000" w:sz="4" w:space="0"/>
              <w:right w:val="single" w:color="000000" w:sz="4" w:space="0"/>
            </w:tcBorders>
            <w:noWrap w:val="0"/>
            <w:vAlign w:val="center"/>
          </w:tcPr>
          <w:p w14:paraId="46598BD6">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涂改《社会团体法人登记证书》事项1项；                                       初次出租、出借《社会团体法人登记证书》或印章；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出租、出借《社会团体法人登记证书》或印章持续时间在6个月以下；                                  违法经营额或违法所得在5万元以下。                                                                     </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0AC3C8ED">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警告；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没收违法经营额或者违法所得，不予罚款。                                                        </w:t>
            </w:r>
          </w:p>
        </w:tc>
        <w:tc>
          <w:tcPr>
            <w:tcW w:w="709" w:type="dxa"/>
            <w:vMerge w:val="restart"/>
            <w:tcBorders>
              <w:top w:val="single" w:color="000000" w:sz="4" w:space="0"/>
              <w:left w:val="single" w:color="000000" w:sz="4" w:space="0"/>
              <w:bottom w:val="single" w:color="000000" w:sz="4" w:space="0"/>
              <w:right w:val="single" w:color="000000" w:sz="4" w:space="0"/>
            </w:tcBorders>
            <w:noWrap w:val="0"/>
            <w:vAlign w:val="center"/>
          </w:tcPr>
          <w:p w14:paraId="7FD4DDB9">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省民政厅；设区的市级、县级民政部门</w:t>
            </w:r>
          </w:p>
        </w:tc>
      </w:tr>
      <w:tr w14:paraId="7A8ED4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00" w:hRule="atLeast"/>
        </w:trPr>
        <w:tc>
          <w:tcPr>
            <w:tcW w:w="4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1F0CB1">
            <w:pPr>
              <w:jc w:val="center"/>
              <w:rPr>
                <w:rFonts w:hint="eastAsia" w:ascii="宋体" w:hAnsi="宋体" w:eastAsia="宋体" w:cs="宋体"/>
                <w:i w:val="0"/>
                <w:color w:val="000000"/>
                <w:sz w:val="18"/>
                <w:szCs w:val="18"/>
                <w:u w:val="none"/>
              </w:rPr>
            </w:pPr>
          </w:p>
        </w:tc>
        <w:tc>
          <w:tcPr>
            <w:tcW w:w="128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1424D6">
            <w:pPr>
              <w:jc w:val="left"/>
              <w:rPr>
                <w:rFonts w:hint="eastAsia" w:ascii="宋体" w:hAnsi="宋体" w:eastAsia="宋体" w:cs="宋体"/>
                <w:i w:val="0"/>
                <w:color w:val="000000"/>
                <w:sz w:val="18"/>
                <w:szCs w:val="18"/>
                <w:u w:val="none"/>
              </w:rPr>
            </w:pPr>
          </w:p>
        </w:tc>
        <w:tc>
          <w:tcPr>
            <w:tcW w:w="325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6D56BE">
            <w:pPr>
              <w:jc w:val="left"/>
              <w:rPr>
                <w:rFonts w:hint="eastAsia" w:ascii="宋体" w:hAnsi="宋体" w:eastAsia="宋体" w:cs="宋体"/>
                <w:i w:val="0"/>
                <w:color w:val="000000"/>
                <w:sz w:val="18"/>
                <w:szCs w:val="18"/>
                <w:u w:val="none"/>
              </w:rPr>
            </w:pPr>
          </w:p>
        </w:tc>
        <w:tc>
          <w:tcPr>
            <w:tcW w:w="32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D4EF26">
            <w:pPr>
              <w:jc w:val="left"/>
              <w:rPr>
                <w:rFonts w:hint="eastAsia" w:ascii="宋体" w:hAnsi="宋体" w:eastAsia="宋体" w:cs="宋体"/>
                <w:i w:val="0"/>
                <w:color w:val="000000"/>
                <w:sz w:val="18"/>
                <w:szCs w:val="18"/>
                <w:u w:val="none"/>
              </w:rPr>
            </w:pPr>
          </w:p>
        </w:tc>
        <w:tc>
          <w:tcPr>
            <w:tcW w:w="11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DEE4E6">
            <w:pPr>
              <w:jc w:val="left"/>
              <w:rPr>
                <w:rFonts w:hint="eastAsia" w:ascii="宋体" w:hAnsi="宋体" w:eastAsia="宋体" w:cs="宋体"/>
                <w:i w:val="0"/>
                <w:color w:val="000000"/>
                <w:sz w:val="18"/>
                <w:szCs w:val="18"/>
                <w:u w:val="none"/>
              </w:rPr>
            </w:pP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0648E6B4">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从轻</w:t>
            </w:r>
          </w:p>
        </w:tc>
        <w:tc>
          <w:tcPr>
            <w:tcW w:w="3400" w:type="dxa"/>
            <w:tcBorders>
              <w:top w:val="single" w:color="000000" w:sz="4" w:space="0"/>
              <w:left w:val="single" w:color="000000" w:sz="4" w:space="0"/>
              <w:bottom w:val="single" w:color="000000" w:sz="4" w:space="0"/>
              <w:right w:val="single" w:color="000000" w:sz="4" w:space="0"/>
            </w:tcBorders>
            <w:noWrap w:val="0"/>
            <w:vAlign w:val="center"/>
          </w:tcPr>
          <w:p w14:paraId="6F026FC9">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涂改《社会团体法人登记证书》事项2项；                                       出租、出借《社会团体法人登记证书》或印章累计2次；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出租、出借《社会团体法人登记证书》或印章持续时间在6个月以上1年以下；                                                    违法经营额或违法所得在5万元以上10万元以下。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违法行为造成一定不良影响。              </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31941B67">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限期停止活动三个月；                      没收违法经营额或者违法所得，可以并处违法经营额1倍或者违法所得3倍罚款。                                                        </w:t>
            </w:r>
          </w:p>
        </w:tc>
        <w:tc>
          <w:tcPr>
            <w:tcW w:w="70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E0A777">
            <w:pPr>
              <w:jc w:val="left"/>
              <w:rPr>
                <w:rFonts w:hint="eastAsia" w:ascii="宋体" w:hAnsi="宋体" w:eastAsia="宋体" w:cs="宋体"/>
                <w:i w:val="0"/>
                <w:color w:val="000000"/>
                <w:sz w:val="18"/>
                <w:szCs w:val="18"/>
                <w:u w:val="none"/>
              </w:rPr>
            </w:pPr>
          </w:p>
        </w:tc>
      </w:tr>
      <w:tr w14:paraId="552560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80" w:hRule="atLeast"/>
        </w:trPr>
        <w:tc>
          <w:tcPr>
            <w:tcW w:w="4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49B805">
            <w:pPr>
              <w:jc w:val="center"/>
              <w:rPr>
                <w:rFonts w:hint="eastAsia" w:ascii="宋体" w:hAnsi="宋体" w:eastAsia="宋体" w:cs="宋体"/>
                <w:i w:val="0"/>
                <w:color w:val="000000"/>
                <w:sz w:val="18"/>
                <w:szCs w:val="18"/>
                <w:u w:val="none"/>
              </w:rPr>
            </w:pPr>
          </w:p>
        </w:tc>
        <w:tc>
          <w:tcPr>
            <w:tcW w:w="128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D0FDD4">
            <w:pPr>
              <w:jc w:val="left"/>
              <w:rPr>
                <w:rFonts w:hint="eastAsia" w:ascii="宋体" w:hAnsi="宋体" w:eastAsia="宋体" w:cs="宋体"/>
                <w:i w:val="0"/>
                <w:color w:val="000000"/>
                <w:sz w:val="18"/>
                <w:szCs w:val="18"/>
                <w:u w:val="none"/>
              </w:rPr>
            </w:pPr>
          </w:p>
        </w:tc>
        <w:tc>
          <w:tcPr>
            <w:tcW w:w="325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444BC0">
            <w:pPr>
              <w:jc w:val="left"/>
              <w:rPr>
                <w:rFonts w:hint="eastAsia" w:ascii="宋体" w:hAnsi="宋体" w:eastAsia="宋体" w:cs="宋体"/>
                <w:i w:val="0"/>
                <w:color w:val="000000"/>
                <w:sz w:val="18"/>
                <w:szCs w:val="18"/>
                <w:u w:val="none"/>
              </w:rPr>
            </w:pPr>
          </w:p>
        </w:tc>
        <w:tc>
          <w:tcPr>
            <w:tcW w:w="32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1F54FA">
            <w:pPr>
              <w:jc w:val="left"/>
              <w:rPr>
                <w:rFonts w:hint="eastAsia" w:ascii="宋体" w:hAnsi="宋体" w:eastAsia="宋体" w:cs="宋体"/>
                <w:i w:val="0"/>
                <w:color w:val="000000"/>
                <w:sz w:val="18"/>
                <w:szCs w:val="18"/>
                <w:u w:val="none"/>
              </w:rPr>
            </w:pPr>
          </w:p>
        </w:tc>
        <w:tc>
          <w:tcPr>
            <w:tcW w:w="11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34BF29">
            <w:pPr>
              <w:jc w:val="left"/>
              <w:rPr>
                <w:rFonts w:hint="eastAsia" w:ascii="宋体" w:hAnsi="宋体" w:eastAsia="宋体" w:cs="宋体"/>
                <w:i w:val="0"/>
                <w:color w:val="000000"/>
                <w:sz w:val="18"/>
                <w:szCs w:val="18"/>
                <w:u w:val="none"/>
              </w:rPr>
            </w:pP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559E3AE4">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一般</w:t>
            </w:r>
          </w:p>
        </w:tc>
        <w:tc>
          <w:tcPr>
            <w:tcW w:w="3400" w:type="dxa"/>
            <w:tcBorders>
              <w:top w:val="single" w:color="000000" w:sz="4" w:space="0"/>
              <w:left w:val="single" w:color="000000" w:sz="4" w:space="0"/>
              <w:bottom w:val="single" w:color="000000" w:sz="4" w:space="0"/>
              <w:right w:val="single" w:color="000000" w:sz="4" w:space="0"/>
            </w:tcBorders>
            <w:noWrap w:val="0"/>
            <w:vAlign w:val="center"/>
          </w:tcPr>
          <w:p w14:paraId="24E27F65">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涂改《社会团体法人登记证书》事项3项；                             出租、出借《社会团体法人登记证书》或印章累计3次；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出租、出借《社会团体法人登记证书》或社会团体印章持续时间在1年以上2年以下；</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违法经营额或违法所得在10万元以上20万元以下；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违法行为造成较重不良影响。                        </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6DFE3B3D">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限期停止活动六个月，可以责令撤换直接负责的主管人员；</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没收违法经营额或者违法所得，可以并处违法经营额2倍或者违法所得4倍罚款。</w:t>
            </w:r>
          </w:p>
        </w:tc>
        <w:tc>
          <w:tcPr>
            <w:tcW w:w="70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CECBA3">
            <w:pPr>
              <w:jc w:val="left"/>
              <w:rPr>
                <w:rFonts w:hint="eastAsia" w:ascii="宋体" w:hAnsi="宋体" w:eastAsia="宋体" w:cs="宋体"/>
                <w:i w:val="0"/>
                <w:color w:val="000000"/>
                <w:sz w:val="18"/>
                <w:szCs w:val="18"/>
                <w:u w:val="none"/>
              </w:rPr>
            </w:pPr>
          </w:p>
        </w:tc>
      </w:tr>
      <w:tr w14:paraId="7C69C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80" w:hRule="atLeast"/>
        </w:trPr>
        <w:tc>
          <w:tcPr>
            <w:tcW w:w="4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E4A2FC">
            <w:pPr>
              <w:jc w:val="center"/>
              <w:rPr>
                <w:rFonts w:hint="eastAsia" w:ascii="宋体" w:hAnsi="宋体" w:eastAsia="宋体" w:cs="宋体"/>
                <w:i w:val="0"/>
                <w:color w:val="000000"/>
                <w:sz w:val="18"/>
                <w:szCs w:val="18"/>
                <w:u w:val="none"/>
              </w:rPr>
            </w:pPr>
          </w:p>
        </w:tc>
        <w:tc>
          <w:tcPr>
            <w:tcW w:w="128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59BC02">
            <w:pPr>
              <w:jc w:val="left"/>
              <w:rPr>
                <w:rFonts w:hint="eastAsia" w:ascii="宋体" w:hAnsi="宋体" w:eastAsia="宋体" w:cs="宋体"/>
                <w:i w:val="0"/>
                <w:color w:val="000000"/>
                <w:sz w:val="18"/>
                <w:szCs w:val="18"/>
                <w:u w:val="none"/>
              </w:rPr>
            </w:pPr>
          </w:p>
        </w:tc>
        <w:tc>
          <w:tcPr>
            <w:tcW w:w="325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805D90">
            <w:pPr>
              <w:jc w:val="left"/>
              <w:rPr>
                <w:rFonts w:hint="eastAsia" w:ascii="宋体" w:hAnsi="宋体" w:eastAsia="宋体" w:cs="宋体"/>
                <w:i w:val="0"/>
                <w:color w:val="000000"/>
                <w:sz w:val="18"/>
                <w:szCs w:val="18"/>
                <w:u w:val="none"/>
              </w:rPr>
            </w:pPr>
          </w:p>
        </w:tc>
        <w:tc>
          <w:tcPr>
            <w:tcW w:w="32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37E4FC">
            <w:pPr>
              <w:jc w:val="left"/>
              <w:rPr>
                <w:rFonts w:hint="eastAsia" w:ascii="宋体" w:hAnsi="宋体" w:eastAsia="宋体" w:cs="宋体"/>
                <w:i w:val="0"/>
                <w:color w:val="000000"/>
                <w:sz w:val="18"/>
                <w:szCs w:val="18"/>
                <w:u w:val="none"/>
              </w:rPr>
            </w:pPr>
          </w:p>
        </w:tc>
        <w:tc>
          <w:tcPr>
            <w:tcW w:w="11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7F55A0">
            <w:pPr>
              <w:jc w:val="left"/>
              <w:rPr>
                <w:rFonts w:hint="eastAsia" w:ascii="宋体" w:hAnsi="宋体" w:eastAsia="宋体" w:cs="宋体"/>
                <w:i w:val="0"/>
                <w:color w:val="000000"/>
                <w:sz w:val="18"/>
                <w:szCs w:val="18"/>
                <w:u w:val="none"/>
              </w:rPr>
            </w:pP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74F83440">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从重</w:t>
            </w:r>
          </w:p>
        </w:tc>
        <w:tc>
          <w:tcPr>
            <w:tcW w:w="3400" w:type="dxa"/>
            <w:tcBorders>
              <w:top w:val="single" w:color="000000" w:sz="4" w:space="0"/>
              <w:left w:val="single" w:color="000000" w:sz="4" w:space="0"/>
              <w:bottom w:val="single" w:color="000000" w:sz="4" w:space="0"/>
              <w:right w:val="single" w:color="000000" w:sz="4" w:space="0"/>
            </w:tcBorders>
            <w:noWrap w:val="0"/>
            <w:vAlign w:val="center"/>
          </w:tcPr>
          <w:p w14:paraId="7AE699FB">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涂改《社会团体法人登记证书》事项3项以上；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出租、出借《社会团体法人登记证书》或印章累计3次以上；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出租、出借《社会团体法人登记证书》或社会团体印章持续时间在2年以上；</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违法经营额或违法所得在20万元以上；</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限期停止活动期满后仍拒不改正；                           违法行为造成严重不良影响。</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3D434130">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撤销登记；</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没收违法经营额或者违法所得，可以并处违法经营额3倍或者违法所得5倍罚款。</w:t>
            </w:r>
          </w:p>
        </w:tc>
        <w:tc>
          <w:tcPr>
            <w:tcW w:w="70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10FF6B">
            <w:pPr>
              <w:jc w:val="left"/>
              <w:rPr>
                <w:rFonts w:hint="eastAsia" w:ascii="宋体" w:hAnsi="宋体" w:eastAsia="宋体" w:cs="宋体"/>
                <w:i w:val="0"/>
                <w:color w:val="000000"/>
                <w:sz w:val="18"/>
                <w:szCs w:val="18"/>
                <w:u w:val="none"/>
              </w:rPr>
            </w:pPr>
          </w:p>
        </w:tc>
      </w:tr>
      <w:tr w14:paraId="4DCCB3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35" w:hRule="atLeast"/>
        </w:trPr>
        <w:tc>
          <w:tcPr>
            <w:tcW w:w="458" w:type="dxa"/>
            <w:vMerge w:val="restart"/>
            <w:tcBorders>
              <w:top w:val="nil"/>
              <w:left w:val="single" w:color="000000" w:sz="4" w:space="0"/>
              <w:bottom w:val="single" w:color="000000" w:sz="4" w:space="0"/>
              <w:right w:val="single" w:color="000000" w:sz="4" w:space="0"/>
            </w:tcBorders>
            <w:noWrap w:val="0"/>
            <w:vAlign w:val="center"/>
          </w:tcPr>
          <w:p w14:paraId="6AA7F6E1">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1285" w:type="dxa"/>
            <w:vMerge w:val="restart"/>
            <w:tcBorders>
              <w:top w:val="nil"/>
              <w:left w:val="single" w:color="000000" w:sz="4" w:space="0"/>
              <w:bottom w:val="single" w:color="000000" w:sz="4" w:space="0"/>
              <w:right w:val="single" w:color="000000" w:sz="4" w:space="0"/>
            </w:tcBorders>
            <w:noWrap w:val="0"/>
            <w:vAlign w:val="center"/>
          </w:tcPr>
          <w:p w14:paraId="0E94C996">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超出章程规定的宗旨和业务范围进行活动</w:t>
            </w:r>
          </w:p>
        </w:tc>
        <w:tc>
          <w:tcPr>
            <w:tcW w:w="3251" w:type="dxa"/>
            <w:vMerge w:val="restart"/>
            <w:tcBorders>
              <w:top w:val="nil"/>
              <w:left w:val="single" w:color="000000" w:sz="4" w:space="0"/>
              <w:bottom w:val="single" w:color="000000" w:sz="4" w:space="0"/>
              <w:right w:val="single" w:color="000000" w:sz="4" w:space="0"/>
            </w:tcBorders>
            <w:noWrap w:val="0"/>
            <w:vAlign w:val="center"/>
          </w:tcPr>
          <w:p w14:paraId="11F5A3A5">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《社会团体登记管理条例》第三十条第一款第（二）项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社会团体有下列情形之一的，由登记管理机关给予警告，责令改正，可以限期停止活动，并可以责令撤换直接负责的主管人员；情节严重的，予以撤销登记；构成犯罪的，依法追究刑事责任：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（二）超出章程规定的宗旨和业务范围进行活动的。</w:t>
            </w:r>
          </w:p>
        </w:tc>
        <w:tc>
          <w:tcPr>
            <w:tcW w:w="3250" w:type="dxa"/>
            <w:vMerge w:val="restart"/>
            <w:tcBorders>
              <w:top w:val="nil"/>
              <w:left w:val="single" w:color="000000" w:sz="4" w:space="0"/>
              <w:bottom w:val="single" w:color="000000" w:sz="4" w:space="0"/>
              <w:right w:val="single" w:color="000000" w:sz="4" w:space="0"/>
            </w:tcBorders>
            <w:noWrap w:val="0"/>
            <w:vAlign w:val="center"/>
          </w:tcPr>
          <w:p w14:paraId="711FEE18">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1.《社会团体登记管理条例》第三十条第一款第（二）项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社会团体有下列情形之一的，由登记管理机关给予警告，责令改正，可以限期停止活动，并可以责令撤换直接负责的主管人员；情节严重的，予以撤销登记；构成犯罪的，依法追究刑事责任：（二）超出章程规定的宗旨和业务范围进行活动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2.《社会团体登记管理条例》第三十条第二款</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前款规定的行为有违法经营额或者违法所得的，予以没收，可以并处违法经营额1倍以上3倍以下或者违法所得3倍以上5倍以下的罚款。</w:t>
            </w:r>
          </w:p>
        </w:tc>
        <w:tc>
          <w:tcPr>
            <w:tcW w:w="1199" w:type="dxa"/>
            <w:vMerge w:val="restart"/>
            <w:tcBorders>
              <w:top w:val="nil"/>
              <w:left w:val="single" w:color="000000" w:sz="4" w:space="0"/>
              <w:bottom w:val="single" w:color="000000" w:sz="4" w:space="0"/>
              <w:right w:val="single" w:color="000000" w:sz="4" w:space="0"/>
            </w:tcBorders>
            <w:noWrap w:val="0"/>
            <w:vAlign w:val="center"/>
          </w:tcPr>
          <w:p w14:paraId="51541261">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警告、限期停止活动、撤销登记、没收违法经营额或者违法所得、罚款</w:t>
            </w:r>
          </w:p>
        </w:tc>
        <w:tc>
          <w:tcPr>
            <w:tcW w:w="567" w:type="dxa"/>
            <w:tcBorders>
              <w:top w:val="nil"/>
              <w:left w:val="single" w:color="000000" w:sz="4" w:space="0"/>
              <w:bottom w:val="single" w:color="000000" w:sz="4" w:space="0"/>
              <w:right w:val="single" w:color="000000" w:sz="4" w:space="0"/>
            </w:tcBorders>
            <w:noWrap w:val="0"/>
            <w:vAlign w:val="center"/>
          </w:tcPr>
          <w:p w14:paraId="1DABEBBB">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减轻</w:t>
            </w:r>
          </w:p>
        </w:tc>
        <w:tc>
          <w:tcPr>
            <w:tcW w:w="3400" w:type="dxa"/>
            <w:tcBorders>
              <w:top w:val="nil"/>
              <w:left w:val="single" w:color="000000" w:sz="4" w:space="0"/>
              <w:bottom w:val="single" w:color="000000" w:sz="4" w:space="0"/>
              <w:right w:val="single" w:color="000000" w:sz="4" w:space="0"/>
            </w:tcBorders>
            <w:noWrap w:val="0"/>
            <w:vAlign w:val="center"/>
          </w:tcPr>
          <w:p w14:paraId="63B2DC87">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初次超出章程规定的宗旨和业务范围进行活动；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违法经营额或违法所得在5万元以下。                                                                                                                      </w:t>
            </w:r>
          </w:p>
        </w:tc>
        <w:tc>
          <w:tcPr>
            <w:tcW w:w="2400" w:type="dxa"/>
            <w:tcBorders>
              <w:top w:val="nil"/>
              <w:left w:val="single" w:color="000000" w:sz="4" w:space="0"/>
              <w:bottom w:val="single" w:color="000000" w:sz="4" w:space="0"/>
              <w:right w:val="single" w:color="000000" w:sz="4" w:space="0"/>
            </w:tcBorders>
            <w:noWrap w:val="0"/>
            <w:vAlign w:val="center"/>
          </w:tcPr>
          <w:p w14:paraId="6C9A27A5">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警告；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没收违法经营额或者违法所得，不予罚款。                                                        </w:t>
            </w:r>
          </w:p>
        </w:tc>
        <w:tc>
          <w:tcPr>
            <w:tcW w:w="709" w:type="dxa"/>
            <w:vMerge w:val="restart"/>
            <w:tcBorders>
              <w:top w:val="nil"/>
              <w:left w:val="single" w:color="000000" w:sz="4" w:space="0"/>
              <w:bottom w:val="single" w:color="000000" w:sz="4" w:space="0"/>
              <w:right w:val="single" w:color="000000" w:sz="4" w:space="0"/>
            </w:tcBorders>
            <w:noWrap w:val="0"/>
            <w:vAlign w:val="center"/>
          </w:tcPr>
          <w:p w14:paraId="24351ED0">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省民政厅；设区的市级、县级民政部门</w:t>
            </w:r>
          </w:p>
        </w:tc>
      </w:tr>
      <w:tr w14:paraId="14357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10" w:hRule="atLeast"/>
        </w:trPr>
        <w:tc>
          <w:tcPr>
            <w:tcW w:w="458" w:type="dxa"/>
            <w:vMerge w:val="continue"/>
            <w:tcBorders>
              <w:top w:val="nil"/>
              <w:left w:val="single" w:color="000000" w:sz="4" w:space="0"/>
              <w:bottom w:val="single" w:color="000000" w:sz="4" w:space="0"/>
              <w:right w:val="single" w:color="000000" w:sz="4" w:space="0"/>
            </w:tcBorders>
            <w:noWrap w:val="0"/>
            <w:vAlign w:val="center"/>
          </w:tcPr>
          <w:p w14:paraId="2B64707C">
            <w:pPr>
              <w:jc w:val="center"/>
              <w:rPr>
                <w:rFonts w:hint="eastAsia" w:ascii="宋体" w:hAnsi="宋体" w:eastAsia="宋体" w:cs="宋体"/>
                <w:i w:val="0"/>
                <w:color w:val="000000"/>
                <w:sz w:val="18"/>
                <w:szCs w:val="18"/>
                <w:u w:val="none"/>
              </w:rPr>
            </w:pPr>
          </w:p>
        </w:tc>
        <w:tc>
          <w:tcPr>
            <w:tcW w:w="1285" w:type="dxa"/>
            <w:vMerge w:val="continue"/>
            <w:tcBorders>
              <w:top w:val="nil"/>
              <w:left w:val="single" w:color="000000" w:sz="4" w:space="0"/>
              <w:bottom w:val="single" w:color="000000" w:sz="4" w:space="0"/>
              <w:right w:val="single" w:color="000000" w:sz="4" w:space="0"/>
            </w:tcBorders>
            <w:noWrap w:val="0"/>
            <w:vAlign w:val="center"/>
          </w:tcPr>
          <w:p w14:paraId="18324323">
            <w:pPr>
              <w:jc w:val="left"/>
              <w:rPr>
                <w:rFonts w:hint="eastAsia" w:ascii="宋体" w:hAnsi="宋体" w:eastAsia="宋体" w:cs="宋体"/>
                <w:i w:val="0"/>
                <w:color w:val="000000"/>
                <w:sz w:val="18"/>
                <w:szCs w:val="18"/>
                <w:u w:val="none"/>
              </w:rPr>
            </w:pPr>
          </w:p>
        </w:tc>
        <w:tc>
          <w:tcPr>
            <w:tcW w:w="3251" w:type="dxa"/>
            <w:vMerge w:val="continue"/>
            <w:tcBorders>
              <w:top w:val="nil"/>
              <w:left w:val="single" w:color="000000" w:sz="4" w:space="0"/>
              <w:bottom w:val="single" w:color="000000" w:sz="4" w:space="0"/>
              <w:right w:val="single" w:color="000000" w:sz="4" w:space="0"/>
            </w:tcBorders>
            <w:noWrap w:val="0"/>
            <w:vAlign w:val="center"/>
          </w:tcPr>
          <w:p w14:paraId="7837D6F5">
            <w:pPr>
              <w:jc w:val="left"/>
              <w:rPr>
                <w:rFonts w:hint="eastAsia" w:ascii="宋体" w:hAnsi="宋体" w:eastAsia="宋体" w:cs="宋体"/>
                <w:i w:val="0"/>
                <w:color w:val="000000"/>
                <w:sz w:val="18"/>
                <w:szCs w:val="18"/>
                <w:u w:val="none"/>
              </w:rPr>
            </w:pPr>
          </w:p>
        </w:tc>
        <w:tc>
          <w:tcPr>
            <w:tcW w:w="3250" w:type="dxa"/>
            <w:vMerge w:val="continue"/>
            <w:tcBorders>
              <w:top w:val="nil"/>
              <w:left w:val="single" w:color="000000" w:sz="4" w:space="0"/>
              <w:bottom w:val="single" w:color="000000" w:sz="4" w:space="0"/>
              <w:right w:val="single" w:color="000000" w:sz="4" w:space="0"/>
            </w:tcBorders>
            <w:noWrap w:val="0"/>
            <w:vAlign w:val="center"/>
          </w:tcPr>
          <w:p w14:paraId="6539F03A">
            <w:pPr>
              <w:jc w:val="left"/>
              <w:rPr>
                <w:rFonts w:hint="eastAsia" w:ascii="宋体" w:hAnsi="宋体" w:eastAsia="宋体" w:cs="宋体"/>
                <w:i w:val="0"/>
                <w:color w:val="000000"/>
                <w:sz w:val="18"/>
                <w:szCs w:val="18"/>
                <w:u w:val="none"/>
              </w:rPr>
            </w:pPr>
          </w:p>
        </w:tc>
        <w:tc>
          <w:tcPr>
            <w:tcW w:w="1199" w:type="dxa"/>
            <w:vMerge w:val="continue"/>
            <w:tcBorders>
              <w:top w:val="nil"/>
              <w:left w:val="single" w:color="000000" w:sz="4" w:space="0"/>
              <w:bottom w:val="single" w:color="000000" w:sz="4" w:space="0"/>
              <w:right w:val="single" w:color="000000" w:sz="4" w:space="0"/>
            </w:tcBorders>
            <w:noWrap w:val="0"/>
            <w:vAlign w:val="center"/>
          </w:tcPr>
          <w:p w14:paraId="18D3F2A4">
            <w:pPr>
              <w:jc w:val="left"/>
              <w:rPr>
                <w:rFonts w:hint="eastAsia" w:ascii="宋体" w:hAnsi="宋体" w:eastAsia="宋体" w:cs="宋体"/>
                <w:i w:val="0"/>
                <w:color w:val="000000"/>
                <w:sz w:val="18"/>
                <w:szCs w:val="18"/>
                <w:u w:val="none"/>
              </w:rPr>
            </w:pP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61E666F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从轻</w:t>
            </w:r>
          </w:p>
        </w:tc>
        <w:tc>
          <w:tcPr>
            <w:tcW w:w="3400" w:type="dxa"/>
            <w:tcBorders>
              <w:top w:val="single" w:color="000000" w:sz="4" w:space="0"/>
              <w:left w:val="single" w:color="000000" w:sz="4" w:space="0"/>
              <w:bottom w:val="single" w:color="000000" w:sz="4" w:space="0"/>
              <w:right w:val="single" w:color="000000" w:sz="4" w:space="0"/>
            </w:tcBorders>
            <w:noWrap w:val="0"/>
            <w:vAlign w:val="center"/>
          </w:tcPr>
          <w:p w14:paraId="43F7AF8F">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超出章程规定的宗旨和业务范围进行活动2次；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违法经营额或违法所得在5万元以上10万元以下；                                        违法行为造成一定不良影响。                                                                  </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17897ABF">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限期停止活动三个月；                      没收违法经营额或者违法所得，可以并处违法经营额1倍或者违法所得3倍罚款。                                                        </w:t>
            </w:r>
          </w:p>
        </w:tc>
        <w:tc>
          <w:tcPr>
            <w:tcW w:w="709" w:type="dxa"/>
            <w:vMerge w:val="continue"/>
            <w:tcBorders>
              <w:top w:val="nil"/>
              <w:left w:val="single" w:color="000000" w:sz="4" w:space="0"/>
              <w:bottom w:val="single" w:color="000000" w:sz="4" w:space="0"/>
              <w:right w:val="single" w:color="000000" w:sz="4" w:space="0"/>
            </w:tcBorders>
            <w:noWrap w:val="0"/>
            <w:vAlign w:val="center"/>
          </w:tcPr>
          <w:p w14:paraId="2A9BFFA0">
            <w:pPr>
              <w:jc w:val="left"/>
              <w:rPr>
                <w:rFonts w:hint="eastAsia" w:ascii="宋体" w:hAnsi="宋体" w:eastAsia="宋体" w:cs="宋体"/>
                <w:i w:val="0"/>
                <w:color w:val="000000"/>
                <w:sz w:val="18"/>
                <w:szCs w:val="18"/>
                <w:u w:val="none"/>
              </w:rPr>
            </w:pPr>
          </w:p>
        </w:tc>
      </w:tr>
      <w:tr w14:paraId="19063F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40" w:hRule="atLeast"/>
        </w:trPr>
        <w:tc>
          <w:tcPr>
            <w:tcW w:w="458" w:type="dxa"/>
            <w:vMerge w:val="continue"/>
            <w:tcBorders>
              <w:top w:val="nil"/>
              <w:left w:val="single" w:color="000000" w:sz="4" w:space="0"/>
              <w:bottom w:val="single" w:color="000000" w:sz="4" w:space="0"/>
              <w:right w:val="single" w:color="000000" w:sz="4" w:space="0"/>
            </w:tcBorders>
            <w:noWrap w:val="0"/>
            <w:vAlign w:val="center"/>
          </w:tcPr>
          <w:p w14:paraId="1A7999C1">
            <w:pPr>
              <w:jc w:val="center"/>
              <w:rPr>
                <w:rFonts w:hint="eastAsia" w:ascii="宋体" w:hAnsi="宋体" w:eastAsia="宋体" w:cs="宋体"/>
                <w:i w:val="0"/>
                <w:color w:val="000000"/>
                <w:sz w:val="18"/>
                <w:szCs w:val="18"/>
                <w:u w:val="none"/>
              </w:rPr>
            </w:pPr>
          </w:p>
        </w:tc>
        <w:tc>
          <w:tcPr>
            <w:tcW w:w="1285" w:type="dxa"/>
            <w:vMerge w:val="continue"/>
            <w:tcBorders>
              <w:top w:val="nil"/>
              <w:left w:val="single" w:color="000000" w:sz="4" w:space="0"/>
              <w:bottom w:val="single" w:color="000000" w:sz="4" w:space="0"/>
              <w:right w:val="single" w:color="000000" w:sz="4" w:space="0"/>
            </w:tcBorders>
            <w:noWrap w:val="0"/>
            <w:vAlign w:val="center"/>
          </w:tcPr>
          <w:p w14:paraId="5BCC288A">
            <w:pPr>
              <w:jc w:val="left"/>
              <w:rPr>
                <w:rFonts w:hint="eastAsia" w:ascii="宋体" w:hAnsi="宋体" w:eastAsia="宋体" w:cs="宋体"/>
                <w:i w:val="0"/>
                <w:color w:val="000000"/>
                <w:sz w:val="18"/>
                <w:szCs w:val="18"/>
                <w:u w:val="none"/>
              </w:rPr>
            </w:pPr>
          </w:p>
        </w:tc>
        <w:tc>
          <w:tcPr>
            <w:tcW w:w="3251" w:type="dxa"/>
            <w:vMerge w:val="continue"/>
            <w:tcBorders>
              <w:top w:val="nil"/>
              <w:left w:val="single" w:color="000000" w:sz="4" w:space="0"/>
              <w:bottom w:val="single" w:color="000000" w:sz="4" w:space="0"/>
              <w:right w:val="single" w:color="000000" w:sz="4" w:space="0"/>
            </w:tcBorders>
            <w:noWrap w:val="0"/>
            <w:vAlign w:val="center"/>
          </w:tcPr>
          <w:p w14:paraId="0603D20E">
            <w:pPr>
              <w:jc w:val="left"/>
              <w:rPr>
                <w:rFonts w:hint="eastAsia" w:ascii="宋体" w:hAnsi="宋体" w:eastAsia="宋体" w:cs="宋体"/>
                <w:i w:val="0"/>
                <w:color w:val="000000"/>
                <w:sz w:val="18"/>
                <w:szCs w:val="18"/>
                <w:u w:val="none"/>
              </w:rPr>
            </w:pPr>
          </w:p>
        </w:tc>
        <w:tc>
          <w:tcPr>
            <w:tcW w:w="3250" w:type="dxa"/>
            <w:vMerge w:val="continue"/>
            <w:tcBorders>
              <w:top w:val="nil"/>
              <w:left w:val="single" w:color="000000" w:sz="4" w:space="0"/>
              <w:bottom w:val="single" w:color="000000" w:sz="4" w:space="0"/>
              <w:right w:val="single" w:color="000000" w:sz="4" w:space="0"/>
            </w:tcBorders>
            <w:noWrap w:val="0"/>
            <w:vAlign w:val="center"/>
          </w:tcPr>
          <w:p w14:paraId="0788D09E">
            <w:pPr>
              <w:jc w:val="left"/>
              <w:rPr>
                <w:rFonts w:hint="eastAsia" w:ascii="宋体" w:hAnsi="宋体" w:eastAsia="宋体" w:cs="宋体"/>
                <w:i w:val="0"/>
                <w:color w:val="000000"/>
                <w:sz w:val="18"/>
                <w:szCs w:val="18"/>
                <w:u w:val="none"/>
              </w:rPr>
            </w:pPr>
          </w:p>
        </w:tc>
        <w:tc>
          <w:tcPr>
            <w:tcW w:w="1199" w:type="dxa"/>
            <w:vMerge w:val="continue"/>
            <w:tcBorders>
              <w:top w:val="nil"/>
              <w:left w:val="single" w:color="000000" w:sz="4" w:space="0"/>
              <w:bottom w:val="single" w:color="000000" w:sz="4" w:space="0"/>
              <w:right w:val="single" w:color="000000" w:sz="4" w:space="0"/>
            </w:tcBorders>
            <w:noWrap w:val="0"/>
            <w:vAlign w:val="center"/>
          </w:tcPr>
          <w:p w14:paraId="25E2562B">
            <w:pPr>
              <w:jc w:val="left"/>
              <w:rPr>
                <w:rFonts w:hint="eastAsia" w:ascii="宋体" w:hAnsi="宋体" w:eastAsia="宋体" w:cs="宋体"/>
                <w:i w:val="0"/>
                <w:color w:val="000000"/>
                <w:sz w:val="18"/>
                <w:szCs w:val="18"/>
                <w:u w:val="none"/>
              </w:rPr>
            </w:pP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2DBD1E9C">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一般</w:t>
            </w:r>
          </w:p>
        </w:tc>
        <w:tc>
          <w:tcPr>
            <w:tcW w:w="3400" w:type="dxa"/>
            <w:tcBorders>
              <w:top w:val="single" w:color="000000" w:sz="4" w:space="0"/>
              <w:left w:val="single" w:color="000000" w:sz="4" w:space="0"/>
              <w:bottom w:val="single" w:color="000000" w:sz="4" w:space="0"/>
              <w:right w:val="single" w:color="000000" w:sz="4" w:space="0"/>
            </w:tcBorders>
            <w:noWrap w:val="0"/>
            <w:vAlign w:val="center"/>
          </w:tcPr>
          <w:p w14:paraId="0A645731">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超出章程规定的宗旨和业务范围进行活动3次；</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违法经营额或违法所得在10万元以上20万元以下；</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违法行为造成较重不良影响。</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76F43DD5">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限期停止活动六个月，可以责令撤换直接负责的主管人员；</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没收违法经营额或者违法所得，可以并处违法经营额2倍或者违法所得4倍罚款。</w:t>
            </w:r>
          </w:p>
        </w:tc>
        <w:tc>
          <w:tcPr>
            <w:tcW w:w="709" w:type="dxa"/>
            <w:vMerge w:val="continue"/>
            <w:tcBorders>
              <w:top w:val="nil"/>
              <w:left w:val="single" w:color="000000" w:sz="4" w:space="0"/>
              <w:bottom w:val="single" w:color="000000" w:sz="4" w:space="0"/>
              <w:right w:val="single" w:color="000000" w:sz="4" w:space="0"/>
            </w:tcBorders>
            <w:noWrap w:val="0"/>
            <w:vAlign w:val="center"/>
          </w:tcPr>
          <w:p w14:paraId="2DFDD91B">
            <w:pPr>
              <w:jc w:val="left"/>
              <w:rPr>
                <w:rFonts w:hint="eastAsia" w:ascii="宋体" w:hAnsi="宋体" w:eastAsia="宋体" w:cs="宋体"/>
                <w:i w:val="0"/>
                <w:color w:val="000000"/>
                <w:sz w:val="18"/>
                <w:szCs w:val="18"/>
                <w:u w:val="none"/>
              </w:rPr>
            </w:pPr>
          </w:p>
        </w:tc>
      </w:tr>
      <w:tr w14:paraId="3B42B7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25" w:hRule="atLeast"/>
        </w:trPr>
        <w:tc>
          <w:tcPr>
            <w:tcW w:w="458" w:type="dxa"/>
            <w:vMerge w:val="continue"/>
            <w:tcBorders>
              <w:top w:val="nil"/>
              <w:left w:val="single" w:color="000000" w:sz="4" w:space="0"/>
              <w:bottom w:val="single" w:color="000000" w:sz="4" w:space="0"/>
              <w:right w:val="single" w:color="000000" w:sz="4" w:space="0"/>
            </w:tcBorders>
            <w:noWrap w:val="0"/>
            <w:vAlign w:val="center"/>
          </w:tcPr>
          <w:p w14:paraId="72069A87">
            <w:pPr>
              <w:jc w:val="center"/>
              <w:rPr>
                <w:rFonts w:hint="eastAsia" w:ascii="宋体" w:hAnsi="宋体" w:eastAsia="宋体" w:cs="宋体"/>
                <w:i w:val="0"/>
                <w:color w:val="000000"/>
                <w:sz w:val="18"/>
                <w:szCs w:val="18"/>
                <w:u w:val="none"/>
              </w:rPr>
            </w:pPr>
          </w:p>
        </w:tc>
        <w:tc>
          <w:tcPr>
            <w:tcW w:w="1285" w:type="dxa"/>
            <w:vMerge w:val="continue"/>
            <w:tcBorders>
              <w:top w:val="nil"/>
              <w:left w:val="single" w:color="000000" w:sz="4" w:space="0"/>
              <w:bottom w:val="single" w:color="000000" w:sz="4" w:space="0"/>
              <w:right w:val="single" w:color="000000" w:sz="4" w:space="0"/>
            </w:tcBorders>
            <w:noWrap w:val="0"/>
            <w:vAlign w:val="center"/>
          </w:tcPr>
          <w:p w14:paraId="7EC2FC34">
            <w:pPr>
              <w:jc w:val="left"/>
              <w:rPr>
                <w:rFonts w:hint="eastAsia" w:ascii="宋体" w:hAnsi="宋体" w:eastAsia="宋体" w:cs="宋体"/>
                <w:i w:val="0"/>
                <w:color w:val="000000"/>
                <w:sz w:val="18"/>
                <w:szCs w:val="18"/>
                <w:u w:val="none"/>
              </w:rPr>
            </w:pPr>
          </w:p>
        </w:tc>
        <w:tc>
          <w:tcPr>
            <w:tcW w:w="3251" w:type="dxa"/>
            <w:vMerge w:val="continue"/>
            <w:tcBorders>
              <w:top w:val="nil"/>
              <w:left w:val="single" w:color="000000" w:sz="4" w:space="0"/>
              <w:bottom w:val="single" w:color="000000" w:sz="4" w:space="0"/>
              <w:right w:val="single" w:color="000000" w:sz="4" w:space="0"/>
            </w:tcBorders>
            <w:noWrap w:val="0"/>
            <w:vAlign w:val="center"/>
          </w:tcPr>
          <w:p w14:paraId="3C1AE25C">
            <w:pPr>
              <w:jc w:val="left"/>
              <w:rPr>
                <w:rFonts w:hint="eastAsia" w:ascii="宋体" w:hAnsi="宋体" w:eastAsia="宋体" w:cs="宋体"/>
                <w:i w:val="0"/>
                <w:color w:val="000000"/>
                <w:sz w:val="18"/>
                <w:szCs w:val="18"/>
                <w:u w:val="none"/>
              </w:rPr>
            </w:pPr>
          </w:p>
        </w:tc>
        <w:tc>
          <w:tcPr>
            <w:tcW w:w="3250" w:type="dxa"/>
            <w:vMerge w:val="continue"/>
            <w:tcBorders>
              <w:top w:val="nil"/>
              <w:left w:val="single" w:color="000000" w:sz="4" w:space="0"/>
              <w:bottom w:val="single" w:color="000000" w:sz="4" w:space="0"/>
              <w:right w:val="single" w:color="000000" w:sz="4" w:space="0"/>
            </w:tcBorders>
            <w:noWrap w:val="0"/>
            <w:vAlign w:val="center"/>
          </w:tcPr>
          <w:p w14:paraId="2E199C60">
            <w:pPr>
              <w:jc w:val="left"/>
              <w:rPr>
                <w:rFonts w:hint="eastAsia" w:ascii="宋体" w:hAnsi="宋体" w:eastAsia="宋体" w:cs="宋体"/>
                <w:i w:val="0"/>
                <w:color w:val="000000"/>
                <w:sz w:val="18"/>
                <w:szCs w:val="18"/>
                <w:u w:val="none"/>
              </w:rPr>
            </w:pPr>
          </w:p>
        </w:tc>
        <w:tc>
          <w:tcPr>
            <w:tcW w:w="1199" w:type="dxa"/>
            <w:vMerge w:val="continue"/>
            <w:tcBorders>
              <w:top w:val="nil"/>
              <w:left w:val="single" w:color="000000" w:sz="4" w:space="0"/>
              <w:bottom w:val="single" w:color="000000" w:sz="4" w:space="0"/>
              <w:right w:val="single" w:color="000000" w:sz="4" w:space="0"/>
            </w:tcBorders>
            <w:noWrap w:val="0"/>
            <w:vAlign w:val="center"/>
          </w:tcPr>
          <w:p w14:paraId="43C36636">
            <w:pPr>
              <w:jc w:val="left"/>
              <w:rPr>
                <w:rFonts w:hint="eastAsia" w:ascii="宋体" w:hAnsi="宋体" w:eastAsia="宋体" w:cs="宋体"/>
                <w:i w:val="0"/>
                <w:color w:val="000000"/>
                <w:sz w:val="18"/>
                <w:szCs w:val="18"/>
                <w:u w:val="none"/>
              </w:rPr>
            </w:pP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79EA0FF5">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从重</w:t>
            </w:r>
          </w:p>
        </w:tc>
        <w:tc>
          <w:tcPr>
            <w:tcW w:w="3400" w:type="dxa"/>
            <w:tcBorders>
              <w:top w:val="single" w:color="000000" w:sz="4" w:space="0"/>
              <w:left w:val="single" w:color="000000" w:sz="4" w:space="0"/>
              <w:bottom w:val="single" w:color="000000" w:sz="4" w:space="0"/>
              <w:right w:val="single" w:color="000000" w:sz="4" w:space="0"/>
            </w:tcBorders>
            <w:noWrap w:val="0"/>
            <w:vAlign w:val="center"/>
          </w:tcPr>
          <w:p w14:paraId="09816480">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超出章程规定的宗旨和业务范围进行活动4次以上；</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违法经营额或违法所得在20万元以上；</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限期停止活动期满后仍拒不改正；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违法行为造成严重不良影响。</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7BDF070E">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撤销登记；</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没收违法经营额或者违法所得，可以并处违法经营额3倍或者违法所得5倍罚款。</w:t>
            </w:r>
          </w:p>
        </w:tc>
        <w:tc>
          <w:tcPr>
            <w:tcW w:w="709" w:type="dxa"/>
            <w:vMerge w:val="continue"/>
            <w:tcBorders>
              <w:top w:val="nil"/>
              <w:left w:val="single" w:color="000000" w:sz="4" w:space="0"/>
              <w:bottom w:val="single" w:color="000000" w:sz="4" w:space="0"/>
              <w:right w:val="single" w:color="000000" w:sz="4" w:space="0"/>
            </w:tcBorders>
            <w:noWrap w:val="0"/>
            <w:vAlign w:val="center"/>
          </w:tcPr>
          <w:p w14:paraId="735F1D78">
            <w:pPr>
              <w:jc w:val="left"/>
              <w:rPr>
                <w:rFonts w:hint="eastAsia" w:ascii="宋体" w:hAnsi="宋体" w:eastAsia="宋体" w:cs="宋体"/>
                <w:i w:val="0"/>
                <w:color w:val="000000"/>
                <w:sz w:val="18"/>
                <w:szCs w:val="18"/>
                <w:u w:val="none"/>
              </w:rPr>
            </w:pPr>
          </w:p>
        </w:tc>
      </w:tr>
      <w:tr w14:paraId="467AD6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0" w:hRule="atLeast"/>
        </w:trPr>
        <w:tc>
          <w:tcPr>
            <w:tcW w:w="458" w:type="dxa"/>
            <w:vMerge w:val="restart"/>
            <w:tcBorders>
              <w:top w:val="single" w:color="000000" w:sz="4" w:space="0"/>
              <w:left w:val="single" w:color="000000" w:sz="4" w:space="0"/>
              <w:bottom w:val="single" w:color="000000" w:sz="4" w:space="0"/>
              <w:right w:val="single" w:color="000000" w:sz="4" w:space="0"/>
            </w:tcBorders>
            <w:noWrap w:val="0"/>
            <w:vAlign w:val="center"/>
          </w:tcPr>
          <w:p w14:paraId="2091E899">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w:t>
            </w:r>
          </w:p>
        </w:tc>
        <w:tc>
          <w:tcPr>
            <w:tcW w:w="1285" w:type="dxa"/>
            <w:vMerge w:val="restart"/>
            <w:tcBorders>
              <w:top w:val="single" w:color="000000" w:sz="4" w:space="0"/>
              <w:left w:val="single" w:color="000000" w:sz="4" w:space="0"/>
              <w:bottom w:val="single" w:color="000000" w:sz="4" w:space="0"/>
              <w:right w:val="single" w:color="000000" w:sz="4" w:space="0"/>
            </w:tcBorders>
            <w:noWrap w:val="0"/>
            <w:vAlign w:val="center"/>
          </w:tcPr>
          <w:p w14:paraId="1EB4EAF6">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拒不接受或者不按照规定接受监督检查</w:t>
            </w:r>
          </w:p>
        </w:tc>
        <w:tc>
          <w:tcPr>
            <w:tcW w:w="3251" w:type="dxa"/>
            <w:vMerge w:val="restart"/>
            <w:tcBorders>
              <w:top w:val="single" w:color="000000" w:sz="4" w:space="0"/>
              <w:left w:val="single" w:color="000000" w:sz="4" w:space="0"/>
              <w:bottom w:val="single" w:color="000000" w:sz="4" w:space="0"/>
              <w:right w:val="single" w:color="000000" w:sz="4" w:space="0"/>
            </w:tcBorders>
            <w:noWrap w:val="0"/>
            <w:vAlign w:val="center"/>
          </w:tcPr>
          <w:p w14:paraId="12FB059A">
            <w:pPr>
              <w:keepNext w:val="0"/>
              <w:keepLines w:val="0"/>
              <w:widowControl/>
              <w:numPr>
                <w:ilvl w:val="0"/>
                <w:numId w:val="1"/>
              </w:numPr>
              <w:suppressLineNumbers w:val="0"/>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 xml:space="preserve">《社会团体登记管理条例》第二十八条         </w:t>
            </w:r>
          </w:p>
          <w:p w14:paraId="20A8DF2D">
            <w:pPr>
              <w:keepNext w:val="0"/>
              <w:keepLines w:val="0"/>
              <w:widowControl/>
              <w:numPr>
                <w:ilvl w:val="0"/>
                <w:numId w:val="0"/>
              </w:numPr>
              <w:suppressLineNumbers w:val="0"/>
              <w:ind w:firstLine="360" w:firstLineChars="20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社会团体应当于每年3月31日前向业务主管单位报送上一年度的工作报告，经业务主管单位初审同意后，于5月31日前报送登记管理机关，接受年度检查。工作报告的内容包括：本社会团体遵守法律法规和国家政策的情况、依照本条例履行登记手续的情况、按照章程开展活动的情况、人员和机构变动的情况以及财务管理的情况。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2.《社会团体登记管理条例》第三十条第一款第（三）项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社会团体有下列情形之一的，由登记管理机关给予警告，责令改正，可以限期停止活动，并可以责令撤换直接负责的主管人员；情节严重的，予以撤销登记；构成犯罪的，依法追究刑事责任：（三）拒不接受或者不按照规定接受监督检查的。</w:t>
            </w:r>
          </w:p>
        </w:tc>
        <w:tc>
          <w:tcPr>
            <w:tcW w:w="3250" w:type="dxa"/>
            <w:vMerge w:val="restart"/>
            <w:tcBorders>
              <w:top w:val="single" w:color="000000" w:sz="4" w:space="0"/>
              <w:left w:val="single" w:color="000000" w:sz="4" w:space="0"/>
              <w:bottom w:val="single" w:color="000000" w:sz="4" w:space="0"/>
              <w:right w:val="single" w:color="000000" w:sz="4" w:space="0"/>
            </w:tcBorders>
            <w:noWrap w:val="0"/>
            <w:vAlign w:val="center"/>
          </w:tcPr>
          <w:p w14:paraId="5C4C791B">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《社会团体登记管理条例》第三十条第一款第（三）项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社会团体有下列情形之一的，由登记管理机关给予警告，责令改正，可以限期停止活动，并可以责令撤换直接负责的主管人员；情节严重的，予以撤销登记；构成犯罪的，依法追究刑事责任：（三）拒不接受或者不按照规定接受监督检查的。</w:t>
            </w:r>
          </w:p>
        </w:tc>
        <w:tc>
          <w:tcPr>
            <w:tcW w:w="1199" w:type="dxa"/>
            <w:vMerge w:val="restart"/>
            <w:tcBorders>
              <w:top w:val="single" w:color="000000" w:sz="4" w:space="0"/>
              <w:left w:val="single" w:color="000000" w:sz="4" w:space="0"/>
              <w:bottom w:val="single" w:color="000000" w:sz="4" w:space="0"/>
              <w:right w:val="single" w:color="000000" w:sz="4" w:space="0"/>
            </w:tcBorders>
            <w:noWrap w:val="0"/>
            <w:vAlign w:val="center"/>
          </w:tcPr>
          <w:p w14:paraId="28DBD677">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警告、限期停止活动、撤销登记</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7112C4FC">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从轻</w:t>
            </w:r>
          </w:p>
        </w:tc>
        <w:tc>
          <w:tcPr>
            <w:tcW w:w="3400" w:type="dxa"/>
            <w:tcBorders>
              <w:top w:val="single" w:color="000000" w:sz="4" w:space="0"/>
              <w:left w:val="single" w:color="000000" w:sz="4" w:space="0"/>
              <w:bottom w:val="single" w:color="000000" w:sz="4" w:space="0"/>
              <w:right w:val="single" w:color="000000" w:sz="4" w:space="0"/>
            </w:tcBorders>
            <w:noWrap w:val="0"/>
            <w:vAlign w:val="center"/>
          </w:tcPr>
          <w:p w14:paraId="681F4052">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无正当理由，1年不按照《社会团体登记管理条例》规定参加年度检查； </w:t>
            </w:r>
            <w:r>
              <w:rPr>
                <w:rStyle w:val="12"/>
                <w:lang w:val="en-US" w:eastAsia="zh-CN" w:bidi="ar"/>
              </w:rPr>
              <w:t xml:space="preserve">                        不按照规定接受监督检查。</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6D625776">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w:t>
            </w:r>
          </w:p>
        </w:tc>
        <w:tc>
          <w:tcPr>
            <w:tcW w:w="709" w:type="dxa"/>
            <w:vMerge w:val="restart"/>
            <w:tcBorders>
              <w:top w:val="single" w:color="000000" w:sz="4" w:space="0"/>
              <w:left w:val="single" w:color="000000" w:sz="4" w:space="0"/>
              <w:bottom w:val="single" w:color="000000" w:sz="4" w:space="0"/>
              <w:right w:val="single" w:color="000000" w:sz="4" w:space="0"/>
            </w:tcBorders>
            <w:noWrap w:val="0"/>
            <w:vAlign w:val="center"/>
          </w:tcPr>
          <w:p w14:paraId="72B7CC8F">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省民政厅；设区的市级、县级民政部门</w:t>
            </w:r>
          </w:p>
        </w:tc>
      </w:tr>
      <w:tr w14:paraId="6DAEE7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30" w:hRule="atLeast"/>
        </w:trPr>
        <w:tc>
          <w:tcPr>
            <w:tcW w:w="4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3E472D">
            <w:pPr>
              <w:jc w:val="center"/>
              <w:rPr>
                <w:rFonts w:hint="eastAsia" w:ascii="宋体" w:hAnsi="宋体" w:eastAsia="宋体" w:cs="宋体"/>
                <w:i w:val="0"/>
                <w:color w:val="000000"/>
                <w:sz w:val="18"/>
                <w:szCs w:val="18"/>
                <w:u w:val="none"/>
              </w:rPr>
            </w:pPr>
          </w:p>
        </w:tc>
        <w:tc>
          <w:tcPr>
            <w:tcW w:w="128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A6C162">
            <w:pPr>
              <w:jc w:val="left"/>
              <w:rPr>
                <w:rFonts w:hint="eastAsia" w:ascii="宋体" w:hAnsi="宋体" w:eastAsia="宋体" w:cs="宋体"/>
                <w:i w:val="0"/>
                <w:color w:val="000000"/>
                <w:sz w:val="18"/>
                <w:szCs w:val="18"/>
                <w:u w:val="none"/>
              </w:rPr>
            </w:pPr>
          </w:p>
        </w:tc>
        <w:tc>
          <w:tcPr>
            <w:tcW w:w="325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836948">
            <w:pPr>
              <w:jc w:val="left"/>
              <w:rPr>
                <w:rFonts w:hint="eastAsia" w:ascii="宋体" w:hAnsi="宋体" w:eastAsia="宋体" w:cs="宋体"/>
                <w:i w:val="0"/>
                <w:color w:val="000000"/>
                <w:sz w:val="18"/>
                <w:szCs w:val="18"/>
                <w:u w:val="none"/>
              </w:rPr>
            </w:pPr>
          </w:p>
        </w:tc>
        <w:tc>
          <w:tcPr>
            <w:tcW w:w="32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4C24AF">
            <w:pPr>
              <w:jc w:val="left"/>
              <w:rPr>
                <w:rFonts w:hint="eastAsia" w:ascii="宋体" w:hAnsi="宋体" w:eastAsia="宋体" w:cs="宋体"/>
                <w:i w:val="0"/>
                <w:color w:val="000000"/>
                <w:sz w:val="18"/>
                <w:szCs w:val="18"/>
                <w:u w:val="none"/>
              </w:rPr>
            </w:pPr>
          </w:p>
        </w:tc>
        <w:tc>
          <w:tcPr>
            <w:tcW w:w="11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582EB9">
            <w:pPr>
              <w:jc w:val="left"/>
              <w:rPr>
                <w:rFonts w:hint="eastAsia" w:ascii="宋体" w:hAnsi="宋体" w:eastAsia="宋体" w:cs="宋体"/>
                <w:i w:val="0"/>
                <w:color w:val="000000"/>
                <w:sz w:val="18"/>
                <w:szCs w:val="18"/>
                <w:u w:val="none"/>
              </w:rPr>
            </w:pP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2215FBA2">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一般</w:t>
            </w:r>
          </w:p>
        </w:tc>
        <w:tc>
          <w:tcPr>
            <w:tcW w:w="3400" w:type="dxa"/>
            <w:tcBorders>
              <w:top w:val="single" w:color="000000" w:sz="4" w:space="0"/>
              <w:left w:val="single" w:color="000000" w:sz="4" w:space="0"/>
              <w:bottom w:val="single" w:color="000000" w:sz="4" w:space="0"/>
              <w:right w:val="single" w:color="000000" w:sz="4" w:space="0"/>
            </w:tcBorders>
            <w:noWrap w:val="0"/>
            <w:vAlign w:val="center"/>
          </w:tcPr>
          <w:p w14:paraId="23D402D1">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无正当理由，连续2年不按照《社会团体登记管理条例》规定参加年度检查；                                            拒不接受监督检查的；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违法行为造成较重不良影响。</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22DEC9C3">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限期停止活动（最多不超过六个月）；可以责令撤换直接负责的主管人员。</w:t>
            </w:r>
          </w:p>
        </w:tc>
        <w:tc>
          <w:tcPr>
            <w:tcW w:w="70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1670CF">
            <w:pPr>
              <w:jc w:val="left"/>
              <w:rPr>
                <w:rFonts w:hint="eastAsia" w:ascii="宋体" w:hAnsi="宋体" w:eastAsia="宋体" w:cs="宋体"/>
                <w:i w:val="0"/>
                <w:color w:val="000000"/>
                <w:sz w:val="18"/>
                <w:szCs w:val="18"/>
                <w:u w:val="none"/>
              </w:rPr>
            </w:pPr>
          </w:p>
        </w:tc>
      </w:tr>
      <w:tr w14:paraId="141144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15" w:hRule="atLeast"/>
        </w:trPr>
        <w:tc>
          <w:tcPr>
            <w:tcW w:w="4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4401B1">
            <w:pPr>
              <w:jc w:val="center"/>
              <w:rPr>
                <w:rFonts w:hint="eastAsia" w:ascii="宋体" w:hAnsi="宋体" w:eastAsia="宋体" w:cs="宋体"/>
                <w:i w:val="0"/>
                <w:color w:val="000000"/>
                <w:sz w:val="18"/>
                <w:szCs w:val="18"/>
                <w:u w:val="none"/>
              </w:rPr>
            </w:pPr>
          </w:p>
        </w:tc>
        <w:tc>
          <w:tcPr>
            <w:tcW w:w="128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999BBC">
            <w:pPr>
              <w:jc w:val="left"/>
              <w:rPr>
                <w:rFonts w:hint="eastAsia" w:ascii="宋体" w:hAnsi="宋体" w:eastAsia="宋体" w:cs="宋体"/>
                <w:i w:val="0"/>
                <w:color w:val="000000"/>
                <w:sz w:val="18"/>
                <w:szCs w:val="18"/>
                <w:u w:val="none"/>
              </w:rPr>
            </w:pPr>
          </w:p>
        </w:tc>
        <w:tc>
          <w:tcPr>
            <w:tcW w:w="325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5C087A">
            <w:pPr>
              <w:jc w:val="left"/>
              <w:rPr>
                <w:rFonts w:hint="eastAsia" w:ascii="宋体" w:hAnsi="宋体" w:eastAsia="宋体" w:cs="宋体"/>
                <w:i w:val="0"/>
                <w:color w:val="000000"/>
                <w:sz w:val="18"/>
                <w:szCs w:val="18"/>
                <w:u w:val="none"/>
              </w:rPr>
            </w:pPr>
          </w:p>
        </w:tc>
        <w:tc>
          <w:tcPr>
            <w:tcW w:w="32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9D38C7">
            <w:pPr>
              <w:jc w:val="left"/>
              <w:rPr>
                <w:rFonts w:hint="eastAsia" w:ascii="宋体" w:hAnsi="宋体" w:eastAsia="宋体" w:cs="宋体"/>
                <w:i w:val="0"/>
                <w:color w:val="000000"/>
                <w:sz w:val="18"/>
                <w:szCs w:val="18"/>
                <w:u w:val="none"/>
              </w:rPr>
            </w:pPr>
          </w:p>
        </w:tc>
        <w:tc>
          <w:tcPr>
            <w:tcW w:w="11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2565F7">
            <w:pPr>
              <w:jc w:val="left"/>
              <w:rPr>
                <w:rFonts w:hint="eastAsia" w:ascii="宋体" w:hAnsi="宋体" w:eastAsia="宋体" w:cs="宋体"/>
                <w:i w:val="0"/>
                <w:color w:val="000000"/>
                <w:sz w:val="18"/>
                <w:szCs w:val="18"/>
                <w:u w:val="none"/>
              </w:rPr>
            </w:pP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3C55AAD4">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从重</w:t>
            </w:r>
          </w:p>
        </w:tc>
        <w:tc>
          <w:tcPr>
            <w:tcW w:w="3400" w:type="dxa"/>
            <w:tcBorders>
              <w:top w:val="single" w:color="000000" w:sz="4" w:space="0"/>
              <w:left w:val="single" w:color="000000" w:sz="4" w:space="0"/>
              <w:bottom w:val="single" w:color="000000" w:sz="4" w:space="0"/>
              <w:right w:val="single" w:color="000000" w:sz="4" w:space="0"/>
            </w:tcBorders>
            <w:noWrap w:val="0"/>
            <w:vAlign w:val="center"/>
          </w:tcPr>
          <w:p w14:paraId="0976506F">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无正当理由，连续3年以上不按照《社会团体登记管理条例》规定参加年度检查；                                      拒不接受监督检查，经责令改正后拒不改正；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违法行为造成严重不良影响。</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76652B2A">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撤销登记。</w:t>
            </w:r>
          </w:p>
        </w:tc>
        <w:tc>
          <w:tcPr>
            <w:tcW w:w="70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0F45E5">
            <w:pPr>
              <w:jc w:val="left"/>
              <w:rPr>
                <w:rFonts w:hint="eastAsia" w:ascii="宋体" w:hAnsi="宋体" w:eastAsia="宋体" w:cs="宋体"/>
                <w:i w:val="0"/>
                <w:color w:val="000000"/>
                <w:sz w:val="18"/>
                <w:szCs w:val="18"/>
                <w:u w:val="none"/>
              </w:rPr>
            </w:pPr>
          </w:p>
        </w:tc>
      </w:tr>
      <w:tr w14:paraId="72F00A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0" w:hRule="atLeast"/>
        </w:trPr>
        <w:tc>
          <w:tcPr>
            <w:tcW w:w="458" w:type="dxa"/>
            <w:vMerge w:val="restart"/>
            <w:tcBorders>
              <w:top w:val="single" w:color="000000" w:sz="4" w:space="0"/>
              <w:left w:val="single" w:color="000000" w:sz="4" w:space="0"/>
              <w:bottom w:val="single" w:color="000000" w:sz="4" w:space="0"/>
              <w:right w:val="single" w:color="000000" w:sz="4" w:space="0"/>
            </w:tcBorders>
            <w:noWrap w:val="0"/>
            <w:vAlign w:val="center"/>
          </w:tcPr>
          <w:p w14:paraId="4AE7CBE0">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w:t>
            </w:r>
          </w:p>
        </w:tc>
        <w:tc>
          <w:tcPr>
            <w:tcW w:w="1285" w:type="dxa"/>
            <w:vMerge w:val="restart"/>
            <w:tcBorders>
              <w:top w:val="single" w:color="000000" w:sz="4" w:space="0"/>
              <w:left w:val="single" w:color="000000" w:sz="4" w:space="0"/>
              <w:bottom w:val="single" w:color="000000" w:sz="4" w:space="0"/>
              <w:right w:val="single" w:color="000000" w:sz="4" w:space="0"/>
            </w:tcBorders>
            <w:noWrap w:val="0"/>
            <w:vAlign w:val="center"/>
          </w:tcPr>
          <w:p w14:paraId="21625B28">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不按照规定办理变更登记</w:t>
            </w:r>
          </w:p>
        </w:tc>
        <w:tc>
          <w:tcPr>
            <w:tcW w:w="3251" w:type="dxa"/>
            <w:vMerge w:val="restart"/>
            <w:tcBorders>
              <w:top w:val="single" w:color="000000" w:sz="4" w:space="0"/>
              <w:left w:val="single" w:color="000000" w:sz="4" w:space="0"/>
              <w:bottom w:val="single" w:color="000000" w:sz="4" w:space="0"/>
              <w:right w:val="single" w:color="000000" w:sz="4" w:space="0"/>
            </w:tcBorders>
            <w:noWrap w:val="0"/>
            <w:vAlign w:val="center"/>
          </w:tcPr>
          <w:p w14:paraId="121B1259">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《社会团体登记管理条例》第十八条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社会团体的登记事项需要变更的，应当自业务主管单位审查同意之日起30日内，向登记管理机关申请变更登记。</w:t>
            </w:r>
          </w:p>
        </w:tc>
        <w:tc>
          <w:tcPr>
            <w:tcW w:w="3250" w:type="dxa"/>
            <w:vMerge w:val="restart"/>
            <w:tcBorders>
              <w:top w:val="single" w:color="000000" w:sz="4" w:space="0"/>
              <w:left w:val="single" w:color="000000" w:sz="4" w:space="0"/>
              <w:bottom w:val="single" w:color="000000" w:sz="4" w:space="0"/>
              <w:right w:val="single" w:color="000000" w:sz="4" w:space="0"/>
            </w:tcBorders>
            <w:noWrap w:val="0"/>
            <w:vAlign w:val="center"/>
          </w:tcPr>
          <w:p w14:paraId="503E8A25">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《社会团体登记管理条例》第三十条第一款第（四）项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社会团体有下列情形之一的，由登记管理机关给予警告，责令改正，可以限期停止活动，并可以责令撤换直接负责的主管人员；情节严重的，予以撤销登记；构成犯罪的，依法追究刑事责任：（四）不按照规定办理变更登记的。</w:t>
            </w:r>
          </w:p>
        </w:tc>
        <w:tc>
          <w:tcPr>
            <w:tcW w:w="1199" w:type="dxa"/>
            <w:vMerge w:val="restart"/>
            <w:tcBorders>
              <w:top w:val="single" w:color="000000" w:sz="4" w:space="0"/>
              <w:left w:val="single" w:color="000000" w:sz="4" w:space="0"/>
              <w:bottom w:val="single" w:color="000000" w:sz="4" w:space="0"/>
              <w:right w:val="single" w:color="000000" w:sz="4" w:space="0"/>
            </w:tcBorders>
            <w:noWrap w:val="0"/>
            <w:vAlign w:val="center"/>
          </w:tcPr>
          <w:p w14:paraId="6A0A9D2A">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警告、限期停止活动、撤销登记</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175BAF92">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从轻</w:t>
            </w:r>
          </w:p>
        </w:tc>
        <w:tc>
          <w:tcPr>
            <w:tcW w:w="3400" w:type="dxa"/>
            <w:tcBorders>
              <w:top w:val="single" w:color="000000" w:sz="4" w:space="0"/>
              <w:left w:val="single" w:color="000000" w:sz="4" w:space="0"/>
              <w:bottom w:val="single" w:color="000000" w:sz="4" w:space="0"/>
              <w:right w:val="single" w:color="000000" w:sz="4" w:space="0"/>
            </w:tcBorders>
            <w:noWrap w:val="0"/>
            <w:vAlign w:val="center"/>
          </w:tcPr>
          <w:p w14:paraId="1B0E05F8">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无正当理由，不按照规定变更登记事项1项。</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0D5D4811">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w:t>
            </w:r>
          </w:p>
        </w:tc>
        <w:tc>
          <w:tcPr>
            <w:tcW w:w="709" w:type="dxa"/>
            <w:vMerge w:val="restart"/>
            <w:tcBorders>
              <w:top w:val="single" w:color="000000" w:sz="4" w:space="0"/>
              <w:left w:val="single" w:color="000000" w:sz="4" w:space="0"/>
              <w:bottom w:val="single" w:color="000000" w:sz="4" w:space="0"/>
              <w:right w:val="single" w:color="000000" w:sz="4" w:space="0"/>
            </w:tcBorders>
            <w:noWrap w:val="0"/>
            <w:vAlign w:val="center"/>
          </w:tcPr>
          <w:p w14:paraId="7E55A6BE">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省民政厅；设区的市级、县级民政部门</w:t>
            </w:r>
          </w:p>
        </w:tc>
      </w:tr>
      <w:tr w14:paraId="0C9153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75" w:hRule="atLeast"/>
        </w:trPr>
        <w:tc>
          <w:tcPr>
            <w:tcW w:w="4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C8ED70">
            <w:pPr>
              <w:jc w:val="center"/>
              <w:rPr>
                <w:rFonts w:hint="eastAsia" w:ascii="宋体" w:hAnsi="宋体" w:eastAsia="宋体" w:cs="宋体"/>
                <w:i w:val="0"/>
                <w:color w:val="000000"/>
                <w:sz w:val="18"/>
                <w:szCs w:val="18"/>
                <w:u w:val="none"/>
              </w:rPr>
            </w:pPr>
          </w:p>
        </w:tc>
        <w:tc>
          <w:tcPr>
            <w:tcW w:w="128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E1167F">
            <w:pPr>
              <w:jc w:val="left"/>
              <w:rPr>
                <w:rFonts w:hint="eastAsia" w:ascii="宋体" w:hAnsi="宋体" w:eastAsia="宋体" w:cs="宋体"/>
                <w:i w:val="0"/>
                <w:color w:val="000000"/>
                <w:sz w:val="18"/>
                <w:szCs w:val="18"/>
                <w:u w:val="none"/>
              </w:rPr>
            </w:pPr>
          </w:p>
        </w:tc>
        <w:tc>
          <w:tcPr>
            <w:tcW w:w="325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5D9587">
            <w:pPr>
              <w:jc w:val="left"/>
              <w:rPr>
                <w:rFonts w:hint="eastAsia" w:ascii="宋体" w:hAnsi="宋体" w:eastAsia="宋体" w:cs="宋体"/>
                <w:i w:val="0"/>
                <w:color w:val="000000"/>
                <w:sz w:val="18"/>
                <w:szCs w:val="18"/>
                <w:u w:val="none"/>
              </w:rPr>
            </w:pPr>
          </w:p>
        </w:tc>
        <w:tc>
          <w:tcPr>
            <w:tcW w:w="32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A8D4C2">
            <w:pPr>
              <w:jc w:val="left"/>
              <w:rPr>
                <w:rFonts w:hint="eastAsia" w:ascii="宋体" w:hAnsi="宋体" w:eastAsia="宋体" w:cs="宋体"/>
                <w:i w:val="0"/>
                <w:color w:val="000000"/>
                <w:sz w:val="18"/>
                <w:szCs w:val="18"/>
                <w:u w:val="none"/>
              </w:rPr>
            </w:pPr>
          </w:p>
        </w:tc>
        <w:tc>
          <w:tcPr>
            <w:tcW w:w="11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6D15DC">
            <w:pPr>
              <w:jc w:val="left"/>
              <w:rPr>
                <w:rFonts w:hint="eastAsia" w:ascii="宋体" w:hAnsi="宋体" w:eastAsia="宋体" w:cs="宋体"/>
                <w:i w:val="0"/>
                <w:color w:val="000000"/>
                <w:sz w:val="18"/>
                <w:szCs w:val="18"/>
                <w:u w:val="none"/>
              </w:rPr>
            </w:pP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2D437F2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一般</w:t>
            </w:r>
          </w:p>
        </w:tc>
        <w:tc>
          <w:tcPr>
            <w:tcW w:w="3400" w:type="dxa"/>
            <w:tcBorders>
              <w:top w:val="single" w:color="000000" w:sz="4" w:space="0"/>
              <w:left w:val="single" w:color="000000" w:sz="4" w:space="0"/>
              <w:bottom w:val="single" w:color="000000" w:sz="4" w:space="0"/>
              <w:right w:val="single" w:color="000000" w:sz="4" w:space="0"/>
            </w:tcBorders>
            <w:noWrap w:val="0"/>
            <w:vAlign w:val="center"/>
          </w:tcPr>
          <w:p w14:paraId="18884DD4">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无正当理由，不按照规定变更登记事项2项。</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4D8675A4">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限期停止活动（最多不超过六个月）；可以责令撤换直接负责的主管人员。</w:t>
            </w:r>
          </w:p>
        </w:tc>
        <w:tc>
          <w:tcPr>
            <w:tcW w:w="70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1C2A81">
            <w:pPr>
              <w:jc w:val="left"/>
              <w:rPr>
                <w:rFonts w:hint="eastAsia" w:ascii="宋体" w:hAnsi="宋体" w:eastAsia="宋体" w:cs="宋体"/>
                <w:i w:val="0"/>
                <w:color w:val="000000"/>
                <w:sz w:val="18"/>
                <w:szCs w:val="18"/>
                <w:u w:val="none"/>
              </w:rPr>
            </w:pPr>
          </w:p>
        </w:tc>
      </w:tr>
      <w:tr w14:paraId="416A3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60" w:hRule="atLeast"/>
        </w:trPr>
        <w:tc>
          <w:tcPr>
            <w:tcW w:w="4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D2E6C4">
            <w:pPr>
              <w:jc w:val="center"/>
              <w:rPr>
                <w:rFonts w:hint="eastAsia" w:ascii="宋体" w:hAnsi="宋体" w:eastAsia="宋体" w:cs="宋体"/>
                <w:i w:val="0"/>
                <w:color w:val="000000"/>
                <w:sz w:val="18"/>
                <w:szCs w:val="18"/>
                <w:u w:val="none"/>
              </w:rPr>
            </w:pPr>
          </w:p>
        </w:tc>
        <w:tc>
          <w:tcPr>
            <w:tcW w:w="128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5391A4">
            <w:pPr>
              <w:jc w:val="left"/>
              <w:rPr>
                <w:rFonts w:hint="eastAsia" w:ascii="宋体" w:hAnsi="宋体" w:eastAsia="宋体" w:cs="宋体"/>
                <w:i w:val="0"/>
                <w:color w:val="000000"/>
                <w:sz w:val="18"/>
                <w:szCs w:val="18"/>
                <w:u w:val="none"/>
              </w:rPr>
            </w:pPr>
          </w:p>
        </w:tc>
        <w:tc>
          <w:tcPr>
            <w:tcW w:w="325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2B446C">
            <w:pPr>
              <w:jc w:val="left"/>
              <w:rPr>
                <w:rFonts w:hint="eastAsia" w:ascii="宋体" w:hAnsi="宋体" w:eastAsia="宋体" w:cs="宋体"/>
                <w:i w:val="0"/>
                <w:color w:val="000000"/>
                <w:sz w:val="18"/>
                <w:szCs w:val="18"/>
                <w:u w:val="none"/>
              </w:rPr>
            </w:pPr>
          </w:p>
        </w:tc>
        <w:tc>
          <w:tcPr>
            <w:tcW w:w="32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58C4AE">
            <w:pPr>
              <w:jc w:val="left"/>
              <w:rPr>
                <w:rFonts w:hint="eastAsia" w:ascii="宋体" w:hAnsi="宋体" w:eastAsia="宋体" w:cs="宋体"/>
                <w:i w:val="0"/>
                <w:color w:val="000000"/>
                <w:sz w:val="18"/>
                <w:szCs w:val="18"/>
                <w:u w:val="none"/>
              </w:rPr>
            </w:pPr>
          </w:p>
        </w:tc>
        <w:tc>
          <w:tcPr>
            <w:tcW w:w="11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C4EDD7">
            <w:pPr>
              <w:jc w:val="left"/>
              <w:rPr>
                <w:rFonts w:hint="eastAsia" w:ascii="宋体" w:hAnsi="宋体" w:eastAsia="宋体" w:cs="宋体"/>
                <w:i w:val="0"/>
                <w:color w:val="000000"/>
                <w:sz w:val="18"/>
                <w:szCs w:val="18"/>
                <w:u w:val="none"/>
              </w:rPr>
            </w:pP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4C0917FD">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从重</w:t>
            </w:r>
          </w:p>
        </w:tc>
        <w:tc>
          <w:tcPr>
            <w:tcW w:w="3400" w:type="dxa"/>
            <w:tcBorders>
              <w:top w:val="single" w:color="000000" w:sz="4" w:space="0"/>
              <w:left w:val="single" w:color="000000" w:sz="4" w:space="0"/>
              <w:bottom w:val="single" w:color="000000" w:sz="4" w:space="0"/>
              <w:right w:val="single" w:color="000000" w:sz="4" w:space="0"/>
            </w:tcBorders>
            <w:noWrap w:val="0"/>
            <w:vAlign w:val="center"/>
          </w:tcPr>
          <w:p w14:paraId="56E29795">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无正当理由，不按照规定变更登记事项3项以上；</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限期停止活动期满仍拒不改正；                                                   违法行为造成严重影响。</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46513744">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撤销登记。</w:t>
            </w:r>
          </w:p>
        </w:tc>
        <w:tc>
          <w:tcPr>
            <w:tcW w:w="70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93A101">
            <w:pPr>
              <w:jc w:val="left"/>
              <w:rPr>
                <w:rFonts w:hint="eastAsia" w:ascii="宋体" w:hAnsi="宋体" w:eastAsia="宋体" w:cs="宋体"/>
                <w:i w:val="0"/>
                <w:color w:val="000000"/>
                <w:sz w:val="18"/>
                <w:szCs w:val="18"/>
                <w:u w:val="none"/>
              </w:rPr>
            </w:pPr>
          </w:p>
        </w:tc>
      </w:tr>
      <w:tr w14:paraId="6BF204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80" w:hRule="atLeast"/>
        </w:trPr>
        <w:tc>
          <w:tcPr>
            <w:tcW w:w="458" w:type="dxa"/>
            <w:vMerge w:val="restart"/>
            <w:tcBorders>
              <w:top w:val="single" w:color="000000" w:sz="4" w:space="0"/>
              <w:left w:val="single" w:color="000000" w:sz="4" w:space="0"/>
              <w:bottom w:val="single" w:color="000000" w:sz="4" w:space="0"/>
              <w:right w:val="single" w:color="000000" w:sz="4" w:space="0"/>
            </w:tcBorders>
            <w:noWrap w:val="0"/>
            <w:vAlign w:val="center"/>
          </w:tcPr>
          <w:p w14:paraId="7F443402">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1285" w:type="dxa"/>
            <w:vMerge w:val="restart"/>
            <w:tcBorders>
              <w:top w:val="single" w:color="000000" w:sz="4" w:space="0"/>
              <w:left w:val="single" w:color="000000" w:sz="4" w:space="0"/>
              <w:bottom w:val="single" w:color="000000" w:sz="4" w:space="0"/>
              <w:right w:val="single" w:color="000000" w:sz="4" w:space="0"/>
            </w:tcBorders>
            <w:noWrap w:val="0"/>
            <w:vAlign w:val="center"/>
          </w:tcPr>
          <w:p w14:paraId="61CF1E2E">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违反规定设立分支机构、代表机构，或者对分支机构、代表机构疏于管理，造成严重后果</w:t>
            </w:r>
          </w:p>
        </w:tc>
        <w:tc>
          <w:tcPr>
            <w:tcW w:w="3251" w:type="dxa"/>
            <w:vMerge w:val="restart"/>
            <w:tcBorders>
              <w:top w:val="single" w:color="000000" w:sz="4" w:space="0"/>
              <w:left w:val="single" w:color="000000" w:sz="4" w:space="0"/>
              <w:bottom w:val="single" w:color="000000" w:sz="4" w:space="0"/>
              <w:right w:val="single" w:color="000000" w:sz="4" w:space="0"/>
            </w:tcBorders>
            <w:noWrap w:val="0"/>
            <w:vAlign w:val="center"/>
          </w:tcPr>
          <w:p w14:paraId="19FDAD9E">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《社会团体登记管理条例》第十七条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社会团体的分支机构、代表机构是社会团体的组成部分，不具有法人资格，应当按照其所属于的社会团体的章程所规定的宗旨和业务范围，在该社会团体授权的范围内开展活动、发展会员。社会团体的分支机构不得再设立分支机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社会团体不得设立地域性的分支机构。</w:t>
            </w:r>
          </w:p>
        </w:tc>
        <w:tc>
          <w:tcPr>
            <w:tcW w:w="3250" w:type="dxa"/>
            <w:vMerge w:val="restart"/>
            <w:tcBorders>
              <w:top w:val="single" w:color="000000" w:sz="4" w:space="0"/>
              <w:left w:val="single" w:color="000000" w:sz="4" w:space="0"/>
              <w:bottom w:val="single" w:color="000000" w:sz="4" w:space="0"/>
              <w:right w:val="single" w:color="000000" w:sz="4" w:space="0"/>
            </w:tcBorders>
            <w:noWrap w:val="0"/>
            <w:vAlign w:val="center"/>
          </w:tcPr>
          <w:p w14:paraId="310B3BF3">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1.《社会团体登记管理条例》第三十条第一款第（五）项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社会团体有下列情形之一的，由登记管理机关给予警告，责令改正，可以限期停止活动，并可以责令撤换直接负责的主管人员；情节严重的，予以撤销登记；构成犯罪的，依法追究刑事责任：（五）违反规定设立分支机构、代表机构，或者对分支机构、代表机构疏于管理，造成严重后果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2.《社会团体登记管理条例》第三十条第二款</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前款规定的行为有违法经营额或者违法所得的，予以没收，可以并处违法经营额1倍以上3倍以下或者违法所得3倍以上5倍以下的罚款。</w:t>
            </w:r>
          </w:p>
        </w:tc>
        <w:tc>
          <w:tcPr>
            <w:tcW w:w="1199" w:type="dxa"/>
            <w:vMerge w:val="restart"/>
            <w:tcBorders>
              <w:top w:val="single" w:color="000000" w:sz="4" w:space="0"/>
              <w:left w:val="single" w:color="000000" w:sz="4" w:space="0"/>
              <w:bottom w:val="single" w:color="000000" w:sz="4" w:space="0"/>
              <w:right w:val="single" w:color="000000" w:sz="4" w:space="0"/>
            </w:tcBorders>
            <w:noWrap w:val="0"/>
            <w:vAlign w:val="center"/>
          </w:tcPr>
          <w:p w14:paraId="6298C7E8">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警告、限期停止活动、撤销登记、没收违法经营额或者违法所得、罚款</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21814727">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减轻</w:t>
            </w:r>
          </w:p>
        </w:tc>
        <w:tc>
          <w:tcPr>
            <w:tcW w:w="3400" w:type="dxa"/>
            <w:tcBorders>
              <w:top w:val="single" w:color="000000" w:sz="4" w:space="0"/>
              <w:left w:val="single" w:color="000000" w:sz="4" w:space="0"/>
              <w:bottom w:val="single" w:color="000000" w:sz="4" w:space="0"/>
              <w:right w:val="single" w:color="000000" w:sz="4" w:space="0"/>
            </w:tcBorders>
            <w:noWrap w:val="0"/>
            <w:vAlign w:val="center"/>
          </w:tcPr>
          <w:p w14:paraId="064C030A">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初次违反规定设立分支机构、代表机构；                              初次对分支机构、代表机构疏于管理，造成严重后果；</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违法经营额或者违法所得在5万元以下。</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53401642">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警告；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没收违法经营额或者违法所得，不予罚款。</w:t>
            </w:r>
          </w:p>
        </w:tc>
        <w:tc>
          <w:tcPr>
            <w:tcW w:w="709" w:type="dxa"/>
            <w:vMerge w:val="restart"/>
            <w:tcBorders>
              <w:top w:val="single" w:color="000000" w:sz="4" w:space="0"/>
              <w:left w:val="single" w:color="000000" w:sz="4" w:space="0"/>
              <w:bottom w:val="single" w:color="000000" w:sz="4" w:space="0"/>
              <w:right w:val="single" w:color="000000" w:sz="4" w:space="0"/>
            </w:tcBorders>
            <w:noWrap w:val="0"/>
            <w:vAlign w:val="center"/>
          </w:tcPr>
          <w:p w14:paraId="52317B5F">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省民政厅；设区的市级、县级民政部门</w:t>
            </w:r>
          </w:p>
        </w:tc>
      </w:tr>
      <w:tr w14:paraId="11484E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40" w:hRule="atLeast"/>
        </w:trPr>
        <w:tc>
          <w:tcPr>
            <w:tcW w:w="4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FA12F6">
            <w:pPr>
              <w:jc w:val="center"/>
              <w:rPr>
                <w:rFonts w:hint="eastAsia" w:ascii="宋体" w:hAnsi="宋体" w:eastAsia="宋体" w:cs="宋体"/>
                <w:i w:val="0"/>
                <w:color w:val="000000"/>
                <w:sz w:val="18"/>
                <w:szCs w:val="18"/>
                <w:u w:val="none"/>
              </w:rPr>
            </w:pPr>
          </w:p>
        </w:tc>
        <w:tc>
          <w:tcPr>
            <w:tcW w:w="128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716763">
            <w:pPr>
              <w:jc w:val="left"/>
              <w:rPr>
                <w:rFonts w:hint="eastAsia" w:ascii="宋体" w:hAnsi="宋体" w:eastAsia="宋体" w:cs="宋体"/>
                <w:i w:val="0"/>
                <w:color w:val="000000"/>
                <w:sz w:val="18"/>
                <w:szCs w:val="18"/>
                <w:u w:val="none"/>
              </w:rPr>
            </w:pPr>
          </w:p>
        </w:tc>
        <w:tc>
          <w:tcPr>
            <w:tcW w:w="325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2BF8F3">
            <w:pPr>
              <w:jc w:val="left"/>
              <w:rPr>
                <w:rFonts w:hint="eastAsia" w:ascii="宋体" w:hAnsi="宋体" w:eastAsia="宋体" w:cs="宋体"/>
                <w:i w:val="0"/>
                <w:color w:val="000000"/>
                <w:sz w:val="18"/>
                <w:szCs w:val="18"/>
                <w:u w:val="none"/>
              </w:rPr>
            </w:pPr>
          </w:p>
        </w:tc>
        <w:tc>
          <w:tcPr>
            <w:tcW w:w="32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5018F3">
            <w:pPr>
              <w:jc w:val="left"/>
              <w:rPr>
                <w:rFonts w:hint="eastAsia" w:ascii="宋体" w:hAnsi="宋体" w:eastAsia="宋体" w:cs="宋体"/>
                <w:i w:val="0"/>
                <w:color w:val="000000"/>
                <w:sz w:val="18"/>
                <w:szCs w:val="18"/>
                <w:u w:val="none"/>
              </w:rPr>
            </w:pPr>
          </w:p>
        </w:tc>
        <w:tc>
          <w:tcPr>
            <w:tcW w:w="11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256108">
            <w:pPr>
              <w:jc w:val="left"/>
              <w:rPr>
                <w:rFonts w:hint="eastAsia" w:ascii="宋体" w:hAnsi="宋体" w:eastAsia="宋体" w:cs="宋体"/>
                <w:i w:val="0"/>
                <w:color w:val="000000"/>
                <w:sz w:val="18"/>
                <w:szCs w:val="18"/>
                <w:u w:val="none"/>
              </w:rPr>
            </w:pP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29725DDE">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从轻</w:t>
            </w:r>
          </w:p>
        </w:tc>
        <w:tc>
          <w:tcPr>
            <w:tcW w:w="3400" w:type="dxa"/>
            <w:tcBorders>
              <w:top w:val="single" w:color="000000" w:sz="4" w:space="0"/>
              <w:left w:val="single" w:color="000000" w:sz="4" w:space="0"/>
              <w:bottom w:val="single" w:color="000000" w:sz="4" w:space="0"/>
              <w:right w:val="single" w:color="000000" w:sz="4" w:space="0"/>
            </w:tcBorders>
            <w:noWrap w:val="0"/>
            <w:vAlign w:val="center"/>
          </w:tcPr>
          <w:p w14:paraId="594DCB69">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两次违反规定设立分支机构、代表机构，或者对分支机构、代表机构疏于管理，造成严重后果；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违法经营额或者违法所得在5万元以上10万元以下；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违法行为造成一定不良影响。</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3C562653">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限期停止活动三个月；                      没收违法经营额或者违法所得，可以并处违法经营额1倍或者违法所得3倍罚款。                                                        </w:t>
            </w:r>
          </w:p>
        </w:tc>
        <w:tc>
          <w:tcPr>
            <w:tcW w:w="70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22CA5D">
            <w:pPr>
              <w:jc w:val="left"/>
              <w:rPr>
                <w:rFonts w:hint="eastAsia" w:ascii="宋体" w:hAnsi="宋体" w:eastAsia="宋体" w:cs="宋体"/>
                <w:i w:val="0"/>
                <w:color w:val="000000"/>
                <w:sz w:val="18"/>
                <w:szCs w:val="18"/>
                <w:u w:val="none"/>
              </w:rPr>
            </w:pPr>
          </w:p>
        </w:tc>
      </w:tr>
      <w:tr w14:paraId="108384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60" w:hRule="atLeast"/>
        </w:trPr>
        <w:tc>
          <w:tcPr>
            <w:tcW w:w="4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249A9D">
            <w:pPr>
              <w:jc w:val="center"/>
              <w:rPr>
                <w:rFonts w:hint="eastAsia" w:ascii="宋体" w:hAnsi="宋体" w:eastAsia="宋体" w:cs="宋体"/>
                <w:i w:val="0"/>
                <w:color w:val="000000"/>
                <w:sz w:val="18"/>
                <w:szCs w:val="18"/>
                <w:u w:val="none"/>
              </w:rPr>
            </w:pPr>
          </w:p>
        </w:tc>
        <w:tc>
          <w:tcPr>
            <w:tcW w:w="128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345B3B">
            <w:pPr>
              <w:jc w:val="left"/>
              <w:rPr>
                <w:rFonts w:hint="eastAsia" w:ascii="宋体" w:hAnsi="宋体" w:eastAsia="宋体" w:cs="宋体"/>
                <w:i w:val="0"/>
                <w:color w:val="000000"/>
                <w:sz w:val="18"/>
                <w:szCs w:val="18"/>
                <w:u w:val="none"/>
              </w:rPr>
            </w:pPr>
          </w:p>
        </w:tc>
        <w:tc>
          <w:tcPr>
            <w:tcW w:w="325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5E00F6">
            <w:pPr>
              <w:jc w:val="left"/>
              <w:rPr>
                <w:rFonts w:hint="eastAsia" w:ascii="宋体" w:hAnsi="宋体" w:eastAsia="宋体" w:cs="宋体"/>
                <w:i w:val="0"/>
                <w:color w:val="000000"/>
                <w:sz w:val="18"/>
                <w:szCs w:val="18"/>
                <w:u w:val="none"/>
              </w:rPr>
            </w:pPr>
          </w:p>
        </w:tc>
        <w:tc>
          <w:tcPr>
            <w:tcW w:w="32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335913">
            <w:pPr>
              <w:jc w:val="left"/>
              <w:rPr>
                <w:rFonts w:hint="eastAsia" w:ascii="宋体" w:hAnsi="宋体" w:eastAsia="宋体" w:cs="宋体"/>
                <w:i w:val="0"/>
                <w:color w:val="000000"/>
                <w:sz w:val="18"/>
                <w:szCs w:val="18"/>
                <w:u w:val="none"/>
              </w:rPr>
            </w:pPr>
          </w:p>
        </w:tc>
        <w:tc>
          <w:tcPr>
            <w:tcW w:w="11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71C26D">
            <w:pPr>
              <w:jc w:val="left"/>
              <w:rPr>
                <w:rFonts w:hint="eastAsia" w:ascii="宋体" w:hAnsi="宋体" w:eastAsia="宋体" w:cs="宋体"/>
                <w:i w:val="0"/>
                <w:color w:val="000000"/>
                <w:sz w:val="18"/>
                <w:szCs w:val="18"/>
                <w:u w:val="none"/>
              </w:rPr>
            </w:pP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6B614676">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一般</w:t>
            </w:r>
          </w:p>
        </w:tc>
        <w:tc>
          <w:tcPr>
            <w:tcW w:w="3400" w:type="dxa"/>
            <w:tcBorders>
              <w:top w:val="single" w:color="000000" w:sz="4" w:space="0"/>
              <w:left w:val="single" w:color="000000" w:sz="4" w:space="0"/>
              <w:bottom w:val="single" w:color="000000" w:sz="4" w:space="0"/>
              <w:right w:val="single" w:color="000000" w:sz="4" w:space="0"/>
            </w:tcBorders>
            <w:noWrap w:val="0"/>
            <w:vAlign w:val="center"/>
          </w:tcPr>
          <w:p w14:paraId="24DF4117">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三次违反规定设立分支机构、代表机构，或者对分支机构、代表机构疏于管理，造成严重后果；</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违法经营额或者违法所得在10万元以上20万元以下；</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违法行为造成较重不良影响。</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070690D3">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限期停止活动六个月，可以责令撤换直接负责的主管人员；</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没收违法经营额或者违法所得，可以并处违法经营额2倍或者违法所得4倍罚款。</w:t>
            </w:r>
          </w:p>
        </w:tc>
        <w:tc>
          <w:tcPr>
            <w:tcW w:w="70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E20572">
            <w:pPr>
              <w:jc w:val="left"/>
              <w:rPr>
                <w:rFonts w:hint="eastAsia" w:ascii="宋体" w:hAnsi="宋体" w:eastAsia="宋体" w:cs="宋体"/>
                <w:i w:val="0"/>
                <w:color w:val="000000"/>
                <w:sz w:val="18"/>
                <w:szCs w:val="18"/>
                <w:u w:val="none"/>
              </w:rPr>
            </w:pPr>
          </w:p>
        </w:tc>
      </w:tr>
      <w:tr w14:paraId="6B1E43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90" w:hRule="atLeast"/>
        </w:trPr>
        <w:tc>
          <w:tcPr>
            <w:tcW w:w="4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1E75E2">
            <w:pPr>
              <w:jc w:val="center"/>
              <w:rPr>
                <w:rFonts w:hint="eastAsia" w:ascii="宋体" w:hAnsi="宋体" w:eastAsia="宋体" w:cs="宋体"/>
                <w:i w:val="0"/>
                <w:color w:val="000000"/>
                <w:sz w:val="18"/>
                <w:szCs w:val="18"/>
                <w:u w:val="none"/>
              </w:rPr>
            </w:pPr>
          </w:p>
        </w:tc>
        <w:tc>
          <w:tcPr>
            <w:tcW w:w="128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B33774">
            <w:pPr>
              <w:jc w:val="left"/>
              <w:rPr>
                <w:rFonts w:hint="eastAsia" w:ascii="宋体" w:hAnsi="宋体" w:eastAsia="宋体" w:cs="宋体"/>
                <w:i w:val="0"/>
                <w:color w:val="000000"/>
                <w:sz w:val="18"/>
                <w:szCs w:val="18"/>
                <w:u w:val="none"/>
              </w:rPr>
            </w:pPr>
          </w:p>
        </w:tc>
        <w:tc>
          <w:tcPr>
            <w:tcW w:w="325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6B1CD3">
            <w:pPr>
              <w:jc w:val="left"/>
              <w:rPr>
                <w:rFonts w:hint="eastAsia" w:ascii="宋体" w:hAnsi="宋体" w:eastAsia="宋体" w:cs="宋体"/>
                <w:i w:val="0"/>
                <w:color w:val="000000"/>
                <w:sz w:val="18"/>
                <w:szCs w:val="18"/>
                <w:u w:val="none"/>
              </w:rPr>
            </w:pPr>
          </w:p>
        </w:tc>
        <w:tc>
          <w:tcPr>
            <w:tcW w:w="32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62CD40">
            <w:pPr>
              <w:jc w:val="left"/>
              <w:rPr>
                <w:rFonts w:hint="eastAsia" w:ascii="宋体" w:hAnsi="宋体" w:eastAsia="宋体" w:cs="宋体"/>
                <w:i w:val="0"/>
                <w:color w:val="000000"/>
                <w:sz w:val="18"/>
                <w:szCs w:val="18"/>
                <w:u w:val="none"/>
              </w:rPr>
            </w:pPr>
          </w:p>
        </w:tc>
        <w:tc>
          <w:tcPr>
            <w:tcW w:w="11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64ED23">
            <w:pPr>
              <w:jc w:val="left"/>
              <w:rPr>
                <w:rFonts w:hint="eastAsia" w:ascii="宋体" w:hAnsi="宋体" w:eastAsia="宋体" w:cs="宋体"/>
                <w:i w:val="0"/>
                <w:color w:val="000000"/>
                <w:sz w:val="18"/>
                <w:szCs w:val="18"/>
                <w:u w:val="none"/>
              </w:rPr>
            </w:pP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3CDAC57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从重</w:t>
            </w:r>
          </w:p>
        </w:tc>
        <w:tc>
          <w:tcPr>
            <w:tcW w:w="3400" w:type="dxa"/>
            <w:tcBorders>
              <w:top w:val="single" w:color="000000" w:sz="4" w:space="0"/>
              <w:left w:val="single" w:color="000000" w:sz="4" w:space="0"/>
              <w:bottom w:val="single" w:color="000000" w:sz="4" w:space="0"/>
              <w:right w:val="single" w:color="000000" w:sz="4" w:space="0"/>
            </w:tcBorders>
            <w:noWrap w:val="0"/>
            <w:vAlign w:val="center"/>
          </w:tcPr>
          <w:p w14:paraId="28D03BE3">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四次以上违反规定设立分支机构、代表机构，或者对分支机构、代表机构疏于管理，造成严重后果；</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违法经营额或者违法所得在20万元以上；</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限期停止活动期满后仍拒不改正；                                 违法行为造成严重不良影响。</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4367AD79">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撤销登记；</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没收违法经营额或者违法所得，可以并处违法经营额3倍或者违法所得5倍罚款。</w:t>
            </w:r>
          </w:p>
        </w:tc>
        <w:tc>
          <w:tcPr>
            <w:tcW w:w="70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AC2FAB">
            <w:pPr>
              <w:jc w:val="left"/>
              <w:rPr>
                <w:rFonts w:hint="eastAsia" w:ascii="宋体" w:hAnsi="宋体" w:eastAsia="宋体" w:cs="宋体"/>
                <w:i w:val="0"/>
                <w:color w:val="000000"/>
                <w:sz w:val="18"/>
                <w:szCs w:val="18"/>
                <w:u w:val="none"/>
              </w:rPr>
            </w:pPr>
          </w:p>
        </w:tc>
      </w:tr>
      <w:tr w14:paraId="0791F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458" w:type="dxa"/>
            <w:vMerge w:val="restart"/>
            <w:tcBorders>
              <w:top w:val="nil"/>
              <w:left w:val="single" w:color="000000" w:sz="4" w:space="0"/>
              <w:bottom w:val="single" w:color="000000" w:sz="4" w:space="0"/>
              <w:right w:val="single" w:color="000000" w:sz="4" w:space="0"/>
            </w:tcBorders>
            <w:noWrap w:val="0"/>
            <w:vAlign w:val="center"/>
          </w:tcPr>
          <w:p w14:paraId="34A9D9D3">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6</w:t>
            </w:r>
          </w:p>
        </w:tc>
        <w:tc>
          <w:tcPr>
            <w:tcW w:w="1285" w:type="dxa"/>
            <w:vMerge w:val="restart"/>
            <w:tcBorders>
              <w:top w:val="nil"/>
              <w:left w:val="single" w:color="000000" w:sz="4" w:space="0"/>
              <w:bottom w:val="single" w:color="000000" w:sz="4" w:space="0"/>
              <w:right w:val="single" w:color="000000" w:sz="4" w:space="0"/>
            </w:tcBorders>
            <w:noWrap w:val="0"/>
            <w:vAlign w:val="center"/>
          </w:tcPr>
          <w:p w14:paraId="4A7299ED">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从事营利性的经营活动</w:t>
            </w:r>
          </w:p>
        </w:tc>
        <w:tc>
          <w:tcPr>
            <w:tcW w:w="3251" w:type="dxa"/>
            <w:vMerge w:val="restart"/>
            <w:tcBorders>
              <w:top w:val="nil"/>
              <w:left w:val="single" w:color="000000" w:sz="4" w:space="0"/>
              <w:bottom w:val="single" w:color="000000" w:sz="4" w:space="0"/>
              <w:right w:val="single" w:color="000000" w:sz="4" w:space="0"/>
            </w:tcBorders>
            <w:noWrap w:val="0"/>
            <w:vAlign w:val="center"/>
          </w:tcPr>
          <w:p w14:paraId="3531868C">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《社会团体登记管理条例》第四条第二款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社会团体不得从事营利性经营活动。</w:t>
            </w:r>
          </w:p>
        </w:tc>
        <w:tc>
          <w:tcPr>
            <w:tcW w:w="3250" w:type="dxa"/>
            <w:vMerge w:val="restart"/>
            <w:tcBorders>
              <w:top w:val="nil"/>
              <w:left w:val="single" w:color="000000" w:sz="4" w:space="0"/>
              <w:bottom w:val="single" w:color="000000" w:sz="4" w:space="0"/>
              <w:right w:val="single" w:color="000000" w:sz="4" w:space="0"/>
            </w:tcBorders>
            <w:noWrap w:val="0"/>
            <w:vAlign w:val="center"/>
          </w:tcPr>
          <w:p w14:paraId="57200C1A">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1.《社会团体登记管理条例》第三十条第一款第（六）项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社会团体有下列情形之一的，由登记管理机关给予警告，责令改正，可以限期停止活动，并可以责令撤换直接负责的主管人员；情节严重的，予以撤销登记；构成犯罪的，依法追究刑事责任：（六）从事营利性的经营活动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2.《社会团体登记管理条例》第三十条第二款</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前款规定的行为有违法经营额或者违法所得的，予以没收，可以并处违法经营额1倍以上3倍以下或者违法所得3倍以上5倍以下的罚款。</w:t>
            </w:r>
          </w:p>
        </w:tc>
        <w:tc>
          <w:tcPr>
            <w:tcW w:w="1199" w:type="dxa"/>
            <w:vMerge w:val="restart"/>
            <w:tcBorders>
              <w:top w:val="nil"/>
              <w:left w:val="single" w:color="000000" w:sz="4" w:space="0"/>
              <w:bottom w:val="single" w:color="000000" w:sz="4" w:space="0"/>
              <w:right w:val="single" w:color="000000" w:sz="4" w:space="0"/>
            </w:tcBorders>
            <w:noWrap w:val="0"/>
            <w:vAlign w:val="center"/>
          </w:tcPr>
          <w:p w14:paraId="3888EC6A">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警告、限期停止活动、撤销登记、没收违法经营额或者违法所得、罚款</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2C252A13">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减轻</w:t>
            </w:r>
          </w:p>
        </w:tc>
        <w:tc>
          <w:tcPr>
            <w:tcW w:w="3400" w:type="dxa"/>
            <w:tcBorders>
              <w:top w:val="single" w:color="000000" w:sz="4" w:space="0"/>
              <w:left w:val="single" w:color="000000" w:sz="4" w:space="0"/>
              <w:bottom w:val="single" w:color="000000" w:sz="4" w:space="0"/>
              <w:right w:val="single" w:color="000000" w:sz="4" w:space="0"/>
            </w:tcBorders>
            <w:noWrap w:val="0"/>
            <w:vAlign w:val="center"/>
          </w:tcPr>
          <w:p w14:paraId="69B3E15E">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从事营利性的经营活动，分配利润在1万元以下的。</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142C9BD3">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警告；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没收违法经营额或者违法所得，不予罚款。</w:t>
            </w:r>
          </w:p>
        </w:tc>
        <w:tc>
          <w:tcPr>
            <w:tcW w:w="709" w:type="dxa"/>
            <w:vMerge w:val="restart"/>
            <w:tcBorders>
              <w:top w:val="single" w:color="000000" w:sz="4" w:space="0"/>
              <w:left w:val="single" w:color="000000" w:sz="4" w:space="0"/>
              <w:bottom w:val="single" w:color="000000" w:sz="4" w:space="0"/>
              <w:right w:val="single" w:color="000000" w:sz="4" w:space="0"/>
            </w:tcBorders>
            <w:noWrap w:val="0"/>
            <w:vAlign w:val="center"/>
          </w:tcPr>
          <w:p w14:paraId="51533D7A">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省民政厅；设区的市级、县级民政部门</w:t>
            </w:r>
          </w:p>
        </w:tc>
      </w:tr>
      <w:tr w14:paraId="7B0632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70" w:hRule="atLeast"/>
        </w:trPr>
        <w:tc>
          <w:tcPr>
            <w:tcW w:w="458" w:type="dxa"/>
            <w:vMerge w:val="continue"/>
            <w:tcBorders>
              <w:top w:val="nil"/>
              <w:left w:val="single" w:color="000000" w:sz="4" w:space="0"/>
              <w:bottom w:val="single" w:color="000000" w:sz="4" w:space="0"/>
              <w:right w:val="single" w:color="000000" w:sz="4" w:space="0"/>
            </w:tcBorders>
            <w:noWrap w:val="0"/>
            <w:vAlign w:val="center"/>
          </w:tcPr>
          <w:p w14:paraId="4BECEF24">
            <w:pPr>
              <w:jc w:val="center"/>
              <w:rPr>
                <w:rFonts w:hint="default" w:ascii="Times New Roman" w:hAnsi="Times New Roman" w:eastAsia="宋体" w:cs="Times New Roman"/>
                <w:i w:val="0"/>
                <w:color w:val="000000"/>
                <w:sz w:val="20"/>
                <w:szCs w:val="20"/>
                <w:u w:val="none"/>
              </w:rPr>
            </w:pPr>
          </w:p>
        </w:tc>
        <w:tc>
          <w:tcPr>
            <w:tcW w:w="1285" w:type="dxa"/>
            <w:vMerge w:val="continue"/>
            <w:tcBorders>
              <w:top w:val="nil"/>
              <w:left w:val="single" w:color="000000" w:sz="4" w:space="0"/>
              <w:bottom w:val="single" w:color="000000" w:sz="4" w:space="0"/>
              <w:right w:val="single" w:color="000000" w:sz="4" w:space="0"/>
            </w:tcBorders>
            <w:noWrap w:val="0"/>
            <w:vAlign w:val="center"/>
          </w:tcPr>
          <w:p w14:paraId="764E055E">
            <w:pPr>
              <w:jc w:val="left"/>
              <w:rPr>
                <w:rFonts w:hint="eastAsia" w:ascii="宋体" w:hAnsi="宋体" w:eastAsia="宋体" w:cs="宋体"/>
                <w:i w:val="0"/>
                <w:color w:val="000000"/>
                <w:sz w:val="18"/>
                <w:szCs w:val="18"/>
                <w:u w:val="none"/>
              </w:rPr>
            </w:pPr>
          </w:p>
        </w:tc>
        <w:tc>
          <w:tcPr>
            <w:tcW w:w="3251" w:type="dxa"/>
            <w:vMerge w:val="continue"/>
            <w:tcBorders>
              <w:top w:val="nil"/>
              <w:left w:val="single" w:color="000000" w:sz="4" w:space="0"/>
              <w:bottom w:val="single" w:color="000000" w:sz="4" w:space="0"/>
              <w:right w:val="single" w:color="000000" w:sz="4" w:space="0"/>
            </w:tcBorders>
            <w:noWrap w:val="0"/>
            <w:vAlign w:val="center"/>
          </w:tcPr>
          <w:p w14:paraId="1918407D">
            <w:pPr>
              <w:jc w:val="left"/>
              <w:rPr>
                <w:rFonts w:hint="eastAsia" w:ascii="宋体" w:hAnsi="宋体" w:eastAsia="宋体" w:cs="宋体"/>
                <w:i w:val="0"/>
                <w:color w:val="000000"/>
                <w:sz w:val="18"/>
                <w:szCs w:val="18"/>
                <w:u w:val="none"/>
              </w:rPr>
            </w:pPr>
          </w:p>
        </w:tc>
        <w:tc>
          <w:tcPr>
            <w:tcW w:w="3250" w:type="dxa"/>
            <w:vMerge w:val="continue"/>
            <w:tcBorders>
              <w:top w:val="nil"/>
              <w:left w:val="single" w:color="000000" w:sz="4" w:space="0"/>
              <w:bottom w:val="single" w:color="000000" w:sz="4" w:space="0"/>
              <w:right w:val="single" w:color="000000" w:sz="4" w:space="0"/>
            </w:tcBorders>
            <w:noWrap w:val="0"/>
            <w:vAlign w:val="center"/>
          </w:tcPr>
          <w:p w14:paraId="5F8D836E">
            <w:pPr>
              <w:jc w:val="left"/>
              <w:rPr>
                <w:rFonts w:hint="eastAsia" w:ascii="宋体" w:hAnsi="宋体" w:eastAsia="宋体" w:cs="宋体"/>
                <w:i w:val="0"/>
                <w:color w:val="000000"/>
                <w:sz w:val="18"/>
                <w:szCs w:val="18"/>
                <w:u w:val="none"/>
              </w:rPr>
            </w:pPr>
          </w:p>
        </w:tc>
        <w:tc>
          <w:tcPr>
            <w:tcW w:w="1199" w:type="dxa"/>
            <w:vMerge w:val="continue"/>
            <w:tcBorders>
              <w:top w:val="nil"/>
              <w:left w:val="single" w:color="000000" w:sz="4" w:space="0"/>
              <w:bottom w:val="single" w:color="000000" w:sz="4" w:space="0"/>
              <w:right w:val="single" w:color="000000" w:sz="4" w:space="0"/>
            </w:tcBorders>
            <w:noWrap w:val="0"/>
            <w:vAlign w:val="center"/>
          </w:tcPr>
          <w:p w14:paraId="3C8F7AE9">
            <w:pPr>
              <w:jc w:val="left"/>
              <w:rPr>
                <w:rFonts w:hint="eastAsia" w:ascii="宋体" w:hAnsi="宋体" w:eastAsia="宋体" w:cs="宋体"/>
                <w:i w:val="0"/>
                <w:color w:val="000000"/>
                <w:sz w:val="18"/>
                <w:szCs w:val="18"/>
                <w:u w:val="none"/>
              </w:rPr>
            </w:pP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13F1E30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从轻</w:t>
            </w:r>
          </w:p>
        </w:tc>
        <w:tc>
          <w:tcPr>
            <w:tcW w:w="3400" w:type="dxa"/>
            <w:tcBorders>
              <w:top w:val="single" w:color="000000" w:sz="4" w:space="0"/>
              <w:left w:val="single" w:color="000000" w:sz="4" w:space="0"/>
              <w:bottom w:val="single" w:color="000000" w:sz="4" w:space="0"/>
              <w:right w:val="single" w:color="000000" w:sz="4" w:space="0"/>
            </w:tcBorders>
            <w:noWrap w:val="0"/>
            <w:vAlign w:val="center"/>
          </w:tcPr>
          <w:p w14:paraId="4BB4A404">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从事营利性的经营活动，分配利润在1万元以上3万元以下的；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违法行为造成一定不良影响。</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72DAE552">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限期停止活动三个月；                      没收违法经营额或者违法所得，可以并处违法经营额1倍或者违法所得3倍罚款。                                                        </w:t>
            </w:r>
          </w:p>
        </w:tc>
        <w:tc>
          <w:tcPr>
            <w:tcW w:w="70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E71024">
            <w:pPr>
              <w:jc w:val="left"/>
              <w:rPr>
                <w:rFonts w:hint="eastAsia" w:ascii="宋体" w:hAnsi="宋体" w:eastAsia="宋体" w:cs="宋体"/>
                <w:i w:val="0"/>
                <w:color w:val="000000"/>
                <w:sz w:val="18"/>
                <w:szCs w:val="18"/>
                <w:u w:val="none"/>
              </w:rPr>
            </w:pPr>
          </w:p>
        </w:tc>
      </w:tr>
      <w:tr w14:paraId="75A5EA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80" w:hRule="atLeast"/>
        </w:trPr>
        <w:tc>
          <w:tcPr>
            <w:tcW w:w="458" w:type="dxa"/>
            <w:vMerge w:val="continue"/>
            <w:tcBorders>
              <w:top w:val="nil"/>
              <w:left w:val="single" w:color="000000" w:sz="4" w:space="0"/>
              <w:bottom w:val="single" w:color="000000" w:sz="4" w:space="0"/>
              <w:right w:val="single" w:color="000000" w:sz="4" w:space="0"/>
            </w:tcBorders>
            <w:noWrap w:val="0"/>
            <w:vAlign w:val="center"/>
          </w:tcPr>
          <w:p w14:paraId="4A71970D">
            <w:pPr>
              <w:jc w:val="center"/>
              <w:rPr>
                <w:rFonts w:hint="default" w:ascii="Times New Roman" w:hAnsi="Times New Roman" w:eastAsia="宋体" w:cs="Times New Roman"/>
                <w:i w:val="0"/>
                <w:color w:val="000000"/>
                <w:sz w:val="20"/>
                <w:szCs w:val="20"/>
                <w:u w:val="none"/>
              </w:rPr>
            </w:pPr>
          </w:p>
        </w:tc>
        <w:tc>
          <w:tcPr>
            <w:tcW w:w="1285" w:type="dxa"/>
            <w:vMerge w:val="continue"/>
            <w:tcBorders>
              <w:top w:val="nil"/>
              <w:left w:val="single" w:color="000000" w:sz="4" w:space="0"/>
              <w:bottom w:val="single" w:color="000000" w:sz="4" w:space="0"/>
              <w:right w:val="single" w:color="000000" w:sz="4" w:space="0"/>
            </w:tcBorders>
            <w:noWrap w:val="0"/>
            <w:vAlign w:val="center"/>
          </w:tcPr>
          <w:p w14:paraId="39F312AD">
            <w:pPr>
              <w:jc w:val="left"/>
              <w:rPr>
                <w:rFonts w:hint="eastAsia" w:ascii="宋体" w:hAnsi="宋体" w:eastAsia="宋体" w:cs="宋体"/>
                <w:i w:val="0"/>
                <w:color w:val="000000"/>
                <w:sz w:val="18"/>
                <w:szCs w:val="18"/>
                <w:u w:val="none"/>
              </w:rPr>
            </w:pPr>
          </w:p>
        </w:tc>
        <w:tc>
          <w:tcPr>
            <w:tcW w:w="3251" w:type="dxa"/>
            <w:vMerge w:val="continue"/>
            <w:tcBorders>
              <w:top w:val="nil"/>
              <w:left w:val="single" w:color="000000" w:sz="4" w:space="0"/>
              <w:bottom w:val="single" w:color="000000" w:sz="4" w:space="0"/>
              <w:right w:val="single" w:color="000000" w:sz="4" w:space="0"/>
            </w:tcBorders>
            <w:noWrap w:val="0"/>
            <w:vAlign w:val="center"/>
          </w:tcPr>
          <w:p w14:paraId="4E744EF2">
            <w:pPr>
              <w:jc w:val="left"/>
              <w:rPr>
                <w:rFonts w:hint="eastAsia" w:ascii="宋体" w:hAnsi="宋体" w:eastAsia="宋体" w:cs="宋体"/>
                <w:i w:val="0"/>
                <w:color w:val="000000"/>
                <w:sz w:val="18"/>
                <w:szCs w:val="18"/>
                <w:u w:val="none"/>
              </w:rPr>
            </w:pPr>
          </w:p>
        </w:tc>
        <w:tc>
          <w:tcPr>
            <w:tcW w:w="3250" w:type="dxa"/>
            <w:vMerge w:val="continue"/>
            <w:tcBorders>
              <w:top w:val="nil"/>
              <w:left w:val="single" w:color="000000" w:sz="4" w:space="0"/>
              <w:bottom w:val="single" w:color="000000" w:sz="4" w:space="0"/>
              <w:right w:val="single" w:color="000000" w:sz="4" w:space="0"/>
            </w:tcBorders>
            <w:noWrap w:val="0"/>
            <w:vAlign w:val="center"/>
          </w:tcPr>
          <w:p w14:paraId="2F355F0D">
            <w:pPr>
              <w:jc w:val="left"/>
              <w:rPr>
                <w:rFonts w:hint="eastAsia" w:ascii="宋体" w:hAnsi="宋体" w:eastAsia="宋体" w:cs="宋体"/>
                <w:i w:val="0"/>
                <w:color w:val="000000"/>
                <w:sz w:val="18"/>
                <w:szCs w:val="18"/>
                <w:u w:val="none"/>
              </w:rPr>
            </w:pPr>
          </w:p>
        </w:tc>
        <w:tc>
          <w:tcPr>
            <w:tcW w:w="1199" w:type="dxa"/>
            <w:vMerge w:val="continue"/>
            <w:tcBorders>
              <w:top w:val="nil"/>
              <w:left w:val="single" w:color="000000" w:sz="4" w:space="0"/>
              <w:bottom w:val="single" w:color="000000" w:sz="4" w:space="0"/>
              <w:right w:val="single" w:color="000000" w:sz="4" w:space="0"/>
            </w:tcBorders>
            <w:noWrap w:val="0"/>
            <w:vAlign w:val="center"/>
          </w:tcPr>
          <w:p w14:paraId="763C834C">
            <w:pPr>
              <w:jc w:val="left"/>
              <w:rPr>
                <w:rFonts w:hint="eastAsia" w:ascii="宋体" w:hAnsi="宋体" w:eastAsia="宋体" w:cs="宋体"/>
                <w:i w:val="0"/>
                <w:color w:val="000000"/>
                <w:sz w:val="18"/>
                <w:szCs w:val="18"/>
                <w:u w:val="none"/>
              </w:rPr>
            </w:pP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5D9FFF6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一般</w:t>
            </w:r>
          </w:p>
        </w:tc>
        <w:tc>
          <w:tcPr>
            <w:tcW w:w="3400" w:type="dxa"/>
            <w:tcBorders>
              <w:top w:val="single" w:color="000000" w:sz="4" w:space="0"/>
              <w:left w:val="single" w:color="000000" w:sz="4" w:space="0"/>
              <w:bottom w:val="single" w:color="000000" w:sz="4" w:space="0"/>
              <w:right w:val="single" w:color="000000" w:sz="4" w:space="0"/>
            </w:tcBorders>
            <w:noWrap w:val="0"/>
            <w:vAlign w:val="center"/>
          </w:tcPr>
          <w:p w14:paraId="7F369633">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从事营利性的经营活动，分配利润在3万元以上5万元以下的；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违法行为造成较重不良影响。</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3CE874AE">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限期停止活动六个月，可以责令撤换直接负责的主管人员；</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没收违法经营额或者违法所得，可以并处违法经营额2倍或者违法所得4倍罚款。</w:t>
            </w:r>
          </w:p>
        </w:tc>
        <w:tc>
          <w:tcPr>
            <w:tcW w:w="70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7A6FC6">
            <w:pPr>
              <w:jc w:val="left"/>
              <w:rPr>
                <w:rFonts w:hint="eastAsia" w:ascii="宋体" w:hAnsi="宋体" w:eastAsia="宋体" w:cs="宋体"/>
                <w:i w:val="0"/>
                <w:color w:val="000000"/>
                <w:sz w:val="18"/>
                <w:szCs w:val="18"/>
                <w:u w:val="none"/>
              </w:rPr>
            </w:pPr>
          </w:p>
        </w:tc>
      </w:tr>
      <w:tr w14:paraId="3A49E8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0" w:hRule="atLeast"/>
        </w:trPr>
        <w:tc>
          <w:tcPr>
            <w:tcW w:w="458" w:type="dxa"/>
            <w:vMerge w:val="continue"/>
            <w:tcBorders>
              <w:top w:val="nil"/>
              <w:left w:val="single" w:color="000000" w:sz="4" w:space="0"/>
              <w:bottom w:val="single" w:color="000000" w:sz="4" w:space="0"/>
              <w:right w:val="single" w:color="000000" w:sz="4" w:space="0"/>
            </w:tcBorders>
            <w:noWrap w:val="0"/>
            <w:vAlign w:val="center"/>
          </w:tcPr>
          <w:p w14:paraId="12B847D4">
            <w:pPr>
              <w:jc w:val="center"/>
              <w:rPr>
                <w:rFonts w:hint="default" w:ascii="Times New Roman" w:hAnsi="Times New Roman" w:eastAsia="宋体" w:cs="Times New Roman"/>
                <w:i w:val="0"/>
                <w:color w:val="000000"/>
                <w:sz w:val="20"/>
                <w:szCs w:val="20"/>
                <w:u w:val="none"/>
              </w:rPr>
            </w:pPr>
          </w:p>
        </w:tc>
        <w:tc>
          <w:tcPr>
            <w:tcW w:w="1285" w:type="dxa"/>
            <w:vMerge w:val="continue"/>
            <w:tcBorders>
              <w:top w:val="nil"/>
              <w:left w:val="single" w:color="000000" w:sz="4" w:space="0"/>
              <w:bottom w:val="single" w:color="000000" w:sz="4" w:space="0"/>
              <w:right w:val="single" w:color="000000" w:sz="4" w:space="0"/>
            </w:tcBorders>
            <w:noWrap w:val="0"/>
            <w:vAlign w:val="center"/>
          </w:tcPr>
          <w:p w14:paraId="10629A6E">
            <w:pPr>
              <w:jc w:val="left"/>
              <w:rPr>
                <w:rFonts w:hint="eastAsia" w:ascii="宋体" w:hAnsi="宋体" w:eastAsia="宋体" w:cs="宋体"/>
                <w:i w:val="0"/>
                <w:color w:val="000000"/>
                <w:sz w:val="18"/>
                <w:szCs w:val="18"/>
                <w:u w:val="none"/>
              </w:rPr>
            </w:pPr>
          </w:p>
        </w:tc>
        <w:tc>
          <w:tcPr>
            <w:tcW w:w="3251" w:type="dxa"/>
            <w:vMerge w:val="continue"/>
            <w:tcBorders>
              <w:top w:val="nil"/>
              <w:left w:val="single" w:color="000000" w:sz="4" w:space="0"/>
              <w:bottom w:val="single" w:color="000000" w:sz="4" w:space="0"/>
              <w:right w:val="single" w:color="000000" w:sz="4" w:space="0"/>
            </w:tcBorders>
            <w:noWrap w:val="0"/>
            <w:vAlign w:val="center"/>
          </w:tcPr>
          <w:p w14:paraId="593DD8D8">
            <w:pPr>
              <w:jc w:val="left"/>
              <w:rPr>
                <w:rFonts w:hint="eastAsia" w:ascii="宋体" w:hAnsi="宋体" w:eastAsia="宋体" w:cs="宋体"/>
                <w:i w:val="0"/>
                <w:color w:val="000000"/>
                <w:sz w:val="18"/>
                <w:szCs w:val="18"/>
                <w:u w:val="none"/>
              </w:rPr>
            </w:pPr>
          </w:p>
        </w:tc>
        <w:tc>
          <w:tcPr>
            <w:tcW w:w="3250" w:type="dxa"/>
            <w:vMerge w:val="continue"/>
            <w:tcBorders>
              <w:top w:val="nil"/>
              <w:left w:val="single" w:color="000000" w:sz="4" w:space="0"/>
              <w:bottom w:val="single" w:color="000000" w:sz="4" w:space="0"/>
              <w:right w:val="single" w:color="000000" w:sz="4" w:space="0"/>
            </w:tcBorders>
            <w:noWrap w:val="0"/>
            <w:vAlign w:val="center"/>
          </w:tcPr>
          <w:p w14:paraId="4B0B3284">
            <w:pPr>
              <w:jc w:val="left"/>
              <w:rPr>
                <w:rFonts w:hint="eastAsia" w:ascii="宋体" w:hAnsi="宋体" w:eastAsia="宋体" w:cs="宋体"/>
                <w:i w:val="0"/>
                <w:color w:val="000000"/>
                <w:sz w:val="18"/>
                <w:szCs w:val="18"/>
                <w:u w:val="none"/>
              </w:rPr>
            </w:pPr>
          </w:p>
        </w:tc>
        <w:tc>
          <w:tcPr>
            <w:tcW w:w="1199" w:type="dxa"/>
            <w:vMerge w:val="continue"/>
            <w:tcBorders>
              <w:top w:val="nil"/>
              <w:left w:val="single" w:color="000000" w:sz="4" w:space="0"/>
              <w:bottom w:val="single" w:color="000000" w:sz="4" w:space="0"/>
              <w:right w:val="single" w:color="000000" w:sz="4" w:space="0"/>
            </w:tcBorders>
            <w:noWrap w:val="0"/>
            <w:vAlign w:val="center"/>
          </w:tcPr>
          <w:p w14:paraId="3EAF5B6D">
            <w:pPr>
              <w:jc w:val="left"/>
              <w:rPr>
                <w:rFonts w:hint="eastAsia" w:ascii="宋体" w:hAnsi="宋体" w:eastAsia="宋体" w:cs="宋体"/>
                <w:i w:val="0"/>
                <w:color w:val="000000"/>
                <w:sz w:val="18"/>
                <w:szCs w:val="18"/>
                <w:u w:val="none"/>
              </w:rPr>
            </w:pP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31C3E5F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从重</w:t>
            </w:r>
          </w:p>
        </w:tc>
        <w:tc>
          <w:tcPr>
            <w:tcW w:w="3400" w:type="dxa"/>
            <w:tcBorders>
              <w:top w:val="single" w:color="000000" w:sz="4" w:space="0"/>
              <w:left w:val="single" w:color="000000" w:sz="4" w:space="0"/>
              <w:bottom w:val="single" w:color="000000" w:sz="4" w:space="0"/>
              <w:right w:val="single" w:color="000000" w:sz="4" w:space="0"/>
            </w:tcBorders>
            <w:noWrap w:val="0"/>
            <w:vAlign w:val="center"/>
          </w:tcPr>
          <w:p w14:paraId="210F909B">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从事营利性的经营活动，分配利润在5万元以上的；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限期停止活动期满后仍拒不改正；                          经营活动属于国家禁止或者危害国家、公共安全稳定的；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违法行为造成严重不良影响。</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658E53FF">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撤销登记；</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没收违法经营额或者违法所得，可以并处违法经营额3倍或者违法所得5倍罚款。</w:t>
            </w:r>
          </w:p>
        </w:tc>
        <w:tc>
          <w:tcPr>
            <w:tcW w:w="70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4E9F53">
            <w:pPr>
              <w:jc w:val="left"/>
              <w:rPr>
                <w:rFonts w:hint="eastAsia" w:ascii="宋体" w:hAnsi="宋体" w:eastAsia="宋体" w:cs="宋体"/>
                <w:i w:val="0"/>
                <w:color w:val="000000"/>
                <w:sz w:val="18"/>
                <w:szCs w:val="18"/>
                <w:u w:val="none"/>
              </w:rPr>
            </w:pPr>
          </w:p>
        </w:tc>
      </w:tr>
      <w:tr w14:paraId="04AB1E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58" w:type="dxa"/>
            <w:vMerge w:val="restart"/>
            <w:tcBorders>
              <w:top w:val="nil"/>
              <w:left w:val="single" w:color="000000" w:sz="4" w:space="0"/>
              <w:bottom w:val="single" w:color="000000" w:sz="4" w:space="0"/>
              <w:right w:val="single" w:color="000000" w:sz="4" w:space="0"/>
            </w:tcBorders>
            <w:noWrap w:val="0"/>
            <w:vAlign w:val="center"/>
          </w:tcPr>
          <w:p w14:paraId="38E2D9F9">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w:t>
            </w:r>
          </w:p>
        </w:tc>
        <w:tc>
          <w:tcPr>
            <w:tcW w:w="1285" w:type="dxa"/>
            <w:vMerge w:val="restart"/>
            <w:tcBorders>
              <w:top w:val="nil"/>
              <w:left w:val="single" w:color="000000" w:sz="4" w:space="0"/>
              <w:bottom w:val="single" w:color="000000" w:sz="4" w:space="0"/>
              <w:right w:val="single" w:color="000000" w:sz="4" w:space="0"/>
            </w:tcBorders>
            <w:noWrap w:val="0"/>
            <w:vAlign w:val="center"/>
          </w:tcPr>
          <w:p w14:paraId="7371C430">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侵占、私分、挪用社会团体资产或者所接受的捐赠、资助</w:t>
            </w:r>
          </w:p>
        </w:tc>
        <w:tc>
          <w:tcPr>
            <w:tcW w:w="3251" w:type="dxa"/>
            <w:vMerge w:val="restart"/>
            <w:tcBorders>
              <w:top w:val="nil"/>
              <w:left w:val="single" w:color="000000" w:sz="4" w:space="0"/>
              <w:bottom w:val="single" w:color="000000" w:sz="4" w:space="0"/>
              <w:right w:val="single" w:color="000000" w:sz="4" w:space="0"/>
            </w:tcBorders>
            <w:noWrap w:val="0"/>
            <w:vAlign w:val="center"/>
          </w:tcPr>
          <w:p w14:paraId="68406CF0">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《社会团体登记管理条例》第三十条第一款第（七）项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社会团体有下列情形之一的，由登记管理机关给予警告，责令改正，可以限期停止活动，并可以责令撤换直接负责的主管人员；情节严重的，予以撤销登记；构成犯罪的，依法追究刑事责任：（七）侵占、私分、挪用社会团体资产或者所接受的捐赠、资助的。</w:t>
            </w:r>
          </w:p>
        </w:tc>
        <w:tc>
          <w:tcPr>
            <w:tcW w:w="3250" w:type="dxa"/>
            <w:vMerge w:val="restart"/>
            <w:tcBorders>
              <w:top w:val="nil"/>
              <w:left w:val="single" w:color="000000" w:sz="4" w:space="0"/>
              <w:bottom w:val="single" w:color="000000" w:sz="4" w:space="0"/>
              <w:right w:val="single" w:color="000000" w:sz="4" w:space="0"/>
            </w:tcBorders>
            <w:noWrap w:val="0"/>
            <w:vAlign w:val="center"/>
          </w:tcPr>
          <w:p w14:paraId="63A35FA0">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1.《社会团体登记管理条例》第三十条第一款第（七）项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社会团体有下列情形之一的，由登记管理机关给予警告，责令改正，可以限期停止活动，并可以责令撤换直接负责的主管人员；情节严重的，予以撤销登记；构成犯罪的，依法追究刑事责任：（七）侵占、私分、挪用社会团体资产或者所接受的捐赠、资助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2.《社会团体登记管理条例》第三十条第二款</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前款规定的行为有违法经营额或者违法所得的，予以没收，可以并处违法经营额1倍以上3倍以下或者违法所得3倍以上5倍以下的罚款。</w:t>
            </w:r>
          </w:p>
        </w:tc>
        <w:tc>
          <w:tcPr>
            <w:tcW w:w="1199" w:type="dxa"/>
            <w:vMerge w:val="restart"/>
            <w:tcBorders>
              <w:top w:val="nil"/>
              <w:left w:val="single" w:color="000000" w:sz="4" w:space="0"/>
              <w:bottom w:val="single" w:color="000000" w:sz="4" w:space="0"/>
              <w:right w:val="single" w:color="000000" w:sz="4" w:space="0"/>
            </w:tcBorders>
            <w:noWrap w:val="0"/>
            <w:vAlign w:val="center"/>
          </w:tcPr>
          <w:p w14:paraId="14C5D2BB">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警告、限期停止活动、撤销登记、没收违法经营额或者违法所得、罚款</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32146C69">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减轻</w:t>
            </w:r>
          </w:p>
        </w:tc>
        <w:tc>
          <w:tcPr>
            <w:tcW w:w="3400" w:type="dxa"/>
            <w:tcBorders>
              <w:top w:val="single" w:color="000000" w:sz="4" w:space="0"/>
              <w:left w:val="single" w:color="000000" w:sz="4" w:space="0"/>
              <w:bottom w:val="single" w:color="000000" w:sz="4" w:space="0"/>
              <w:right w:val="single" w:color="000000" w:sz="4" w:space="0"/>
            </w:tcBorders>
            <w:noWrap w:val="0"/>
            <w:vAlign w:val="center"/>
          </w:tcPr>
          <w:p w14:paraId="7383C357">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侵占、私分社会团体资产或者所接受的捐赠、资助数额</w:t>
            </w:r>
            <w:r>
              <w:rPr>
                <w:rStyle w:val="12"/>
                <w:lang w:val="en-US" w:eastAsia="zh-CN" w:bidi="ar"/>
              </w:rPr>
              <w:t>在1万元以下；                              挪用社会团体资产数额3万元以下。</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1559C830">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警告；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没收违法经营额或者违法所得，不予罚款。</w:t>
            </w:r>
          </w:p>
        </w:tc>
        <w:tc>
          <w:tcPr>
            <w:tcW w:w="709" w:type="dxa"/>
            <w:vMerge w:val="restart"/>
            <w:tcBorders>
              <w:top w:val="nil"/>
              <w:left w:val="single" w:color="000000" w:sz="4" w:space="0"/>
              <w:bottom w:val="single" w:color="000000" w:sz="4" w:space="0"/>
              <w:right w:val="single" w:color="000000" w:sz="4" w:space="0"/>
            </w:tcBorders>
            <w:noWrap w:val="0"/>
            <w:vAlign w:val="center"/>
          </w:tcPr>
          <w:p w14:paraId="658BF96F">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省民政厅；设区的市级、县级民政部门</w:t>
            </w:r>
          </w:p>
        </w:tc>
      </w:tr>
      <w:tr w14:paraId="693C4A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35" w:hRule="atLeast"/>
        </w:trPr>
        <w:tc>
          <w:tcPr>
            <w:tcW w:w="458" w:type="dxa"/>
            <w:vMerge w:val="continue"/>
            <w:tcBorders>
              <w:top w:val="nil"/>
              <w:left w:val="single" w:color="000000" w:sz="4" w:space="0"/>
              <w:bottom w:val="single" w:color="000000" w:sz="4" w:space="0"/>
              <w:right w:val="single" w:color="000000" w:sz="4" w:space="0"/>
            </w:tcBorders>
            <w:noWrap w:val="0"/>
            <w:vAlign w:val="center"/>
          </w:tcPr>
          <w:p w14:paraId="6D8A0E9B">
            <w:pPr>
              <w:jc w:val="center"/>
              <w:rPr>
                <w:rFonts w:hint="eastAsia" w:ascii="宋体" w:hAnsi="宋体" w:eastAsia="宋体" w:cs="宋体"/>
                <w:i w:val="0"/>
                <w:color w:val="000000"/>
                <w:sz w:val="18"/>
                <w:szCs w:val="18"/>
                <w:u w:val="none"/>
              </w:rPr>
            </w:pPr>
          </w:p>
        </w:tc>
        <w:tc>
          <w:tcPr>
            <w:tcW w:w="1285" w:type="dxa"/>
            <w:vMerge w:val="continue"/>
            <w:tcBorders>
              <w:top w:val="nil"/>
              <w:left w:val="single" w:color="000000" w:sz="4" w:space="0"/>
              <w:bottom w:val="single" w:color="000000" w:sz="4" w:space="0"/>
              <w:right w:val="single" w:color="000000" w:sz="4" w:space="0"/>
            </w:tcBorders>
            <w:noWrap w:val="0"/>
            <w:vAlign w:val="center"/>
          </w:tcPr>
          <w:p w14:paraId="6B39A8ED">
            <w:pPr>
              <w:jc w:val="left"/>
              <w:rPr>
                <w:rFonts w:hint="eastAsia" w:ascii="宋体" w:hAnsi="宋体" w:eastAsia="宋体" w:cs="宋体"/>
                <w:i w:val="0"/>
                <w:color w:val="000000"/>
                <w:sz w:val="18"/>
                <w:szCs w:val="18"/>
                <w:u w:val="none"/>
              </w:rPr>
            </w:pPr>
          </w:p>
        </w:tc>
        <w:tc>
          <w:tcPr>
            <w:tcW w:w="3251" w:type="dxa"/>
            <w:vMerge w:val="continue"/>
            <w:tcBorders>
              <w:top w:val="nil"/>
              <w:left w:val="single" w:color="000000" w:sz="4" w:space="0"/>
              <w:bottom w:val="single" w:color="000000" w:sz="4" w:space="0"/>
              <w:right w:val="single" w:color="000000" w:sz="4" w:space="0"/>
            </w:tcBorders>
            <w:noWrap w:val="0"/>
            <w:vAlign w:val="center"/>
          </w:tcPr>
          <w:p w14:paraId="6E66C6B3">
            <w:pPr>
              <w:jc w:val="left"/>
              <w:rPr>
                <w:rFonts w:hint="eastAsia" w:ascii="宋体" w:hAnsi="宋体" w:eastAsia="宋体" w:cs="宋体"/>
                <w:i w:val="0"/>
                <w:color w:val="000000"/>
                <w:sz w:val="18"/>
                <w:szCs w:val="18"/>
                <w:u w:val="none"/>
              </w:rPr>
            </w:pPr>
          </w:p>
        </w:tc>
        <w:tc>
          <w:tcPr>
            <w:tcW w:w="3250" w:type="dxa"/>
            <w:vMerge w:val="continue"/>
            <w:tcBorders>
              <w:top w:val="nil"/>
              <w:left w:val="single" w:color="000000" w:sz="4" w:space="0"/>
              <w:bottom w:val="single" w:color="000000" w:sz="4" w:space="0"/>
              <w:right w:val="single" w:color="000000" w:sz="4" w:space="0"/>
            </w:tcBorders>
            <w:noWrap w:val="0"/>
            <w:vAlign w:val="center"/>
          </w:tcPr>
          <w:p w14:paraId="42046C20">
            <w:pPr>
              <w:jc w:val="left"/>
              <w:rPr>
                <w:rFonts w:hint="eastAsia" w:ascii="宋体" w:hAnsi="宋体" w:eastAsia="宋体" w:cs="宋体"/>
                <w:i w:val="0"/>
                <w:color w:val="000000"/>
                <w:sz w:val="18"/>
                <w:szCs w:val="18"/>
                <w:u w:val="none"/>
              </w:rPr>
            </w:pPr>
          </w:p>
        </w:tc>
        <w:tc>
          <w:tcPr>
            <w:tcW w:w="1199" w:type="dxa"/>
            <w:vMerge w:val="continue"/>
            <w:tcBorders>
              <w:top w:val="nil"/>
              <w:left w:val="single" w:color="000000" w:sz="4" w:space="0"/>
              <w:bottom w:val="single" w:color="000000" w:sz="4" w:space="0"/>
              <w:right w:val="single" w:color="000000" w:sz="4" w:space="0"/>
            </w:tcBorders>
            <w:noWrap w:val="0"/>
            <w:vAlign w:val="center"/>
          </w:tcPr>
          <w:p w14:paraId="70E33121">
            <w:pPr>
              <w:jc w:val="left"/>
              <w:rPr>
                <w:rFonts w:hint="eastAsia" w:ascii="宋体" w:hAnsi="宋体" w:eastAsia="宋体" w:cs="宋体"/>
                <w:i w:val="0"/>
                <w:color w:val="000000"/>
                <w:sz w:val="18"/>
                <w:szCs w:val="18"/>
                <w:u w:val="none"/>
              </w:rPr>
            </w:pP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203ED860">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从轻</w:t>
            </w:r>
          </w:p>
        </w:tc>
        <w:tc>
          <w:tcPr>
            <w:tcW w:w="3400" w:type="dxa"/>
            <w:tcBorders>
              <w:top w:val="single" w:color="000000" w:sz="4" w:space="0"/>
              <w:left w:val="single" w:color="000000" w:sz="4" w:space="0"/>
              <w:bottom w:val="single" w:color="000000" w:sz="4" w:space="0"/>
              <w:right w:val="single" w:color="000000" w:sz="4" w:space="0"/>
            </w:tcBorders>
            <w:noWrap w:val="0"/>
            <w:vAlign w:val="center"/>
          </w:tcPr>
          <w:p w14:paraId="57C5D256">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侵占、私分社会团体资产或者所接受的捐赠、资助数额在1万元以上3万元以下；                              挪用社会团体资产或所接受的捐赠、资助数额在3万元以上5万元以下；                            违法行为造成一定不良影响。</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35B341A8">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限期停止活动三个月；                      没收违法经营额或者违法所得，可以并处违法经营额1倍或者违法所得3倍罚款。                                                        </w:t>
            </w:r>
          </w:p>
        </w:tc>
        <w:tc>
          <w:tcPr>
            <w:tcW w:w="709" w:type="dxa"/>
            <w:vMerge w:val="continue"/>
            <w:tcBorders>
              <w:top w:val="nil"/>
              <w:left w:val="single" w:color="000000" w:sz="4" w:space="0"/>
              <w:bottom w:val="single" w:color="000000" w:sz="4" w:space="0"/>
              <w:right w:val="single" w:color="000000" w:sz="4" w:space="0"/>
            </w:tcBorders>
            <w:noWrap w:val="0"/>
            <w:vAlign w:val="center"/>
          </w:tcPr>
          <w:p w14:paraId="64198005">
            <w:pPr>
              <w:jc w:val="left"/>
              <w:rPr>
                <w:rFonts w:hint="eastAsia" w:ascii="宋体" w:hAnsi="宋体" w:eastAsia="宋体" w:cs="宋体"/>
                <w:i w:val="0"/>
                <w:color w:val="000000"/>
                <w:sz w:val="18"/>
                <w:szCs w:val="18"/>
                <w:u w:val="none"/>
              </w:rPr>
            </w:pPr>
          </w:p>
        </w:tc>
      </w:tr>
      <w:tr w14:paraId="27A01E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65" w:hRule="atLeast"/>
        </w:trPr>
        <w:tc>
          <w:tcPr>
            <w:tcW w:w="458" w:type="dxa"/>
            <w:vMerge w:val="continue"/>
            <w:tcBorders>
              <w:top w:val="nil"/>
              <w:left w:val="single" w:color="000000" w:sz="4" w:space="0"/>
              <w:bottom w:val="single" w:color="000000" w:sz="4" w:space="0"/>
              <w:right w:val="single" w:color="000000" w:sz="4" w:space="0"/>
            </w:tcBorders>
            <w:noWrap w:val="0"/>
            <w:vAlign w:val="center"/>
          </w:tcPr>
          <w:p w14:paraId="66A50B6D">
            <w:pPr>
              <w:jc w:val="center"/>
              <w:rPr>
                <w:rFonts w:hint="eastAsia" w:ascii="宋体" w:hAnsi="宋体" w:eastAsia="宋体" w:cs="宋体"/>
                <w:i w:val="0"/>
                <w:color w:val="000000"/>
                <w:sz w:val="18"/>
                <w:szCs w:val="18"/>
                <w:u w:val="none"/>
              </w:rPr>
            </w:pPr>
          </w:p>
        </w:tc>
        <w:tc>
          <w:tcPr>
            <w:tcW w:w="1285" w:type="dxa"/>
            <w:vMerge w:val="continue"/>
            <w:tcBorders>
              <w:top w:val="nil"/>
              <w:left w:val="single" w:color="000000" w:sz="4" w:space="0"/>
              <w:bottom w:val="single" w:color="000000" w:sz="4" w:space="0"/>
              <w:right w:val="single" w:color="000000" w:sz="4" w:space="0"/>
            </w:tcBorders>
            <w:noWrap w:val="0"/>
            <w:vAlign w:val="center"/>
          </w:tcPr>
          <w:p w14:paraId="087597C4">
            <w:pPr>
              <w:jc w:val="left"/>
              <w:rPr>
                <w:rFonts w:hint="eastAsia" w:ascii="宋体" w:hAnsi="宋体" w:eastAsia="宋体" w:cs="宋体"/>
                <w:i w:val="0"/>
                <w:color w:val="000000"/>
                <w:sz w:val="18"/>
                <w:szCs w:val="18"/>
                <w:u w:val="none"/>
              </w:rPr>
            </w:pPr>
          </w:p>
        </w:tc>
        <w:tc>
          <w:tcPr>
            <w:tcW w:w="3251" w:type="dxa"/>
            <w:vMerge w:val="continue"/>
            <w:tcBorders>
              <w:top w:val="nil"/>
              <w:left w:val="single" w:color="000000" w:sz="4" w:space="0"/>
              <w:bottom w:val="single" w:color="000000" w:sz="4" w:space="0"/>
              <w:right w:val="single" w:color="000000" w:sz="4" w:space="0"/>
            </w:tcBorders>
            <w:noWrap w:val="0"/>
            <w:vAlign w:val="center"/>
          </w:tcPr>
          <w:p w14:paraId="1EFCA760">
            <w:pPr>
              <w:jc w:val="left"/>
              <w:rPr>
                <w:rFonts w:hint="eastAsia" w:ascii="宋体" w:hAnsi="宋体" w:eastAsia="宋体" w:cs="宋体"/>
                <w:i w:val="0"/>
                <w:color w:val="000000"/>
                <w:sz w:val="18"/>
                <w:szCs w:val="18"/>
                <w:u w:val="none"/>
              </w:rPr>
            </w:pPr>
          </w:p>
        </w:tc>
        <w:tc>
          <w:tcPr>
            <w:tcW w:w="3250" w:type="dxa"/>
            <w:vMerge w:val="continue"/>
            <w:tcBorders>
              <w:top w:val="nil"/>
              <w:left w:val="single" w:color="000000" w:sz="4" w:space="0"/>
              <w:bottom w:val="single" w:color="000000" w:sz="4" w:space="0"/>
              <w:right w:val="single" w:color="000000" w:sz="4" w:space="0"/>
            </w:tcBorders>
            <w:noWrap w:val="0"/>
            <w:vAlign w:val="center"/>
          </w:tcPr>
          <w:p w14:paraId="0B571B0A">
            <w:pPr>
              <w:jc w:val="left"/>
              <w:rPr>
                <w:rFonts w:hint="eastAsia" w:ascii="宋体" w:hAnsi="宋体" w:eastAsia="宋体" w:cs="宋体"/>
                <w:i w:val="0"/>
                <w:color w:val="000000"/>
                <w:sz w:val="18"/>
                <w:szCs w:val="18"/>
                <w:u w:val="none"/>
              </w:rPr>
            </w:pPr>
          </w:p>
        </w:tc>
        <w:tc>
          <w:tcPr>
            <w:tcW w:w="1199" w:type="dxa"/>
            <w:vMerge w:val="continue"/>
            <w:tcBorders>
              <w:top w:val="nil"/>
              <w:left w:val="single" w:color="000000" w:sz="4" w:space="0"/>
              <w:bottom w:val="single" w:color="000000" w:sz="4" w:space="0"/>
              <w:right w:val="single" w:color="000000" w:sz="4" w:space="0"/>
            </w:tcBorders>
            <w:noWrap w:val="0"/>
            <w:vAlign w:val="center"/>
          </w:tcPr>
          <w:p w14:paraId="478F3C57">
            <w:pPr>
              <w:jc w:val="left"/>
              <w:rPr>
                <w:rFonts w:hint="eastAsia" w:ascii="宋体" w:hAnsi="宋体" w:eastAsia="宋体" w:cs="宋体"/>
                <w:i w:val="0"/>
                <w:color w:val="000000"/>
                <w:sz w:val="18"/>
                <w:szCs w:val="18"/>
                <w:u w:val="none"/>
              </w:rPr>
            </w:pP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211B69D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一般</w:t>
            </w:r>
          </w:p>
        </w:tc>
        <w:tc>
          <w:tcPr>
            <w:tcW w:w="3400" w:type="dxa"/>
            <w:tcBorders>
              <w:top w:val="single" w:color="000000" w:sz="4" w:space="0"/>
              <w:left w:val="single" w:color="000000" w:sz="4" w:space="0"/>
              <w:bottom w:val="single" w:color="000000" w:sz="4" w:space="0"/>
              <w:right w:val="single" w:color="000000" w:sz="4" w:space="0"/>
            </w:tcBorders>
            <w:noWrap w:val="0"/>
            <w:vAlign w:val="center"/>
          </w:tcPr>
          <w:p w14:paraId="434A85D1">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侵占、私分社会团体资产或者所接受的捐赠、资助数额在3万元以上5万元以下；                              挪用社会团体资产或者所接受的捐赠、资助数额5万元以上10万元以下；                            违法行为造成较重不良影响。</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5C7ADA14">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限期停止活动六个月，可以责令撤换直接负责的主管人员；</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没收违法经营额或者违法所得，可以并处违法经营额2倍或者违法所得4倍罚款。</w:t>
            </w:r>
          </w:p>
        </w:tc>
        <w:tc>
          <w:tcPr>
            <w:tcW w:w="709" w:type="dxa"/>
            <w:vMerge w:val="continue"/>
            <w:tcBorders>
              <w:top w:val="nil"/>
              <w:left w:val="single" w:color="000000" w:sz="4" w:space="0"/>
              <w:bottom w:val="single" w:color="000000" w:sz="4" w:space="0"/>
              <w:right w:val="single" w:color="000000" w:sz="4" w:space="0"/>
            </w:tcBorders>
            <w:noWrap w:val="0"/>
            <w:vAlign w:val="center"/>
          </w:tcPr>
          <w:p w14:paraId="6279ECA0">
            <w:pPr>
              <w:jc w:val="left"/>
              <w:rPr>
                <w:rFonts w:hint="eastAsia" w:ascii="宋体" w:hAnsi="宋体" w:eastAsia="宋体" w:cs="宋体"/>
                <w:i w:val="0"/>
                <w:color w:val="000000"/>
                <w:sz w:val="18"/>
                <w:szCs w:val="18"/>
                <w:u w:val="none"/>
              </w:rPr>
            </w:pPr>
          </w:p>
        </w:tc>
      </w:tr>
      <w:tr w14:paraId="03B43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45" w:hRule="atLeast"/>
        </w:trPr>
        <w:tc>
          <w:tcPr>
            <w:tcW w:w="458" w:type="dxa"/>
            <w:vMerge w:val="continue"/>
            <w:tcBorders>
              <w:top w:val="nil"/>
              <w:left w:val="single" w:color="000000" w:sz="4" w:space="0"/>
              <w:bottom w:val="single" w:color="000000" w:sz="4" w:space="0"/>
              <w:right w:val="single" w:color="000000" w:sz="4" w:space="0"/>
            </w:tcBorders>
            <w:noWrap w:val="0"/>
            <w:vAlign w:val="center"/>
          </w:tcPr>
          <w:p w14:paraId="5C8CBF78">
            <w:pPr>
              <w:jc w:val="center"/>
              <w:rPr>
                <w:rFonts w:hint="eastAsia" w:ascii="宋体" w:hAnsi="宋体" w:eastAsia="宋体" w:cs="宋体"/>
                <w:i w:val="0"/>
                <w:color w:val="000000"/>
                <w:sz w:val="18"/>
                <w:szCs w:val="18"/>
                <w:u w:val="none"/>
              </w:rPr>
            </w:pPr>
          </w:p>
        </w:tc>
        <w:tc>
          <w:tcPr>
            <w:tcW w:w="1285" w:type="dxa"/>
            <w:vMerge w:val="continue"/>
            <w:tcBorders>
              <w:top w:val="nil"/>
              <w:left w:val="single" w:color="000000" w:sz="4" w:space="0"/>
              <w:bottom w:val="single" w:color="000000" w:sz="4" w:space="0"/>
              <w:right w:val="single" w:color="000000" w:sz="4" w:space="0"/>
            </w:tcBorders>
            <w:noWrap w:val="0"/>
            <w:vAlign w:val="center"/>
          </w:tcPr>
          <w:p w14:paraId="3E026CB4">
            <w:pPr>
              <w:jc w:val="left"/>
              <w:rPr>
                <w:rFonts w:hint="eastAsia" w:ascii="宋体" w:hAnsi="宋体" w:eastAsia="宋体" w:cs="宋体"/>
                <w:i w:val="0"/>
                <w:color w:val="000000"/>
                <w:sz w:val="18"/>
                <w:szCs w:val="18"/>
                <w:u w:val="none"/>
              </w:rPr>
            </w:pPr>
          </w:p>
        </w:tc>
        <w:tc>
          <w:tcPr>
            <w:tcW w:w="3251" w:type="dxa"/>
            <w:vMerge w:val="continue"/>
            <w:tcBorders>
              <w:top w:val="nil"/>
              <w:left w:val="single" w:color="000000" w:sz="4" w:space="0"/>
              <w:bottom w:val="single" w:color="000000" w:sz="4" w:space="0"/>
              <w:right w:val="single" w:color="000000" w:sz="4" w:space="0"/>
            </w:tcBorders>
            <w:noWrap w:val="0"/>
            <w:vAlign w:val="center"/>
          </w:tcPr>
          <w:p w14:paraId="6EA072D9">
            <w:pPr>
              <w:jc w:val="left"/>
              <w:rPr>
                <w:rFonts w:hint="eastAsia" w:ascii="宋体" w:hAnsi="宋体" w:eastAsia="宋体" w:cs="宋体"/>
                <w:i w:val="0"/>
                <w:color w:val="000000"/>
                <w:sz w:val="18"/>
                <w:szCs w:val="18"/>
                <w:u w:val="none"/>
              </w:rPr>
            </w:pPr>
          </w:p>
        </w:tc>
        <w:tc>
          <w:tcPr>
            <w:tcW w:w="3250" w:type="dxa"/>
            <w:vMerge w:val="continue"/>
            <w:tcBorders>
              <w:top w:val="nil"/>
              <w:left w:val="single" w:color="000000" w:sz="4" w:space="0"/>
              <w:bottom w:val="single" w:color="000000" w:sz="4" w:space="0"/>
              <w:right w:val="single" w:color="000000" w:sz="4" w:space="0"/>
            </w:tcBorders>
            <w:noWrap w:val="0"/>
            <w:vAlign w:val="center"/>
          </w:tcPr>
          <w:p w14:paraId="518C858E">
            <w:pPr>
              <w:jc w:val="left"/>
              <w:rPr>
                <w:rFonts w:hint="eastAsia" w:ascii="宋体" w:hAnsi="宋体" w:eastAsia="宋体" w:cs="宋体"/>
                <w:i w:val="0"/>
                <w:color w:val="000000"/>
                <w:sz w:val="18"/>
                <w:szCs w:val="18"/>
                <w:u w:val="none"/>
              </w:rPr>
            </w:pPr>
          </w:p>
        </w:tc>
        <w:tc>
          <w:tcPr>
            <w:tcW w:w="1199" w:type="dxa"/>
            <w:vMerge w:val="continue"/>
            <w:tcBorders>
              <w:top w:val="nil"/>
              <w:left w:val="single" w:color="000000" w:sz="4" w:space="0"/>
              <w:bottom w:val="single" w:color="000000" w:sz="4" w:space="0"/>
              <w:right w:val="single" w:color="000000" w:sz="4" w:space="0"/>
            </w:tcBorders>
            <w:noWrap w:val="0"/>
            <w:vAlign w:val="center"/>
          </w:tcPr>
          <w:p w14:paraId="23C387BF">
            <w:pPr>
              <w:jc w:val="left"/>
              <w:rPr>
                <w:rFonts w:hint="eastAsia" w:ascii="宋体" w:hAnsi="宋体" w:eastAsia="宋体" w:cs="宋体"/>
                <w:i w:val="0"/>
                <w:color w:val="000000"/>
                <w:sz w:val="18"/>
                <w:szCs w:val="18"/>
                <w:u w:val="none"/>
              </w:rPr>
            </w:pP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0047CBB5">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从重</w:t>
            </w:r>
          </w:p>
        </w:tc>
        <w:tc>
          <w:tcPr>
            <w:tcW w:w="3400" w:type="dxa"/>
            <w:tcBorders>
              <w:top w:val="single" w:color="000000" w:sz="4" w:space="0"/>
              <w:left w:val="single" w:color="000000" w:sz="4" w:space="0"/>
              <w:bottom w:val="single" w:color="000000" w:sz="4" w:space="0"/>
              <w:right w:val="single" w:color="000000" w:sz="4" w:space="0"/>
            </w:tcBorders>
            <w:noWrap w:val="0"/>
            <w:vAlign w:val="center"/>
          </w:tcPr>
          <w:p w14:paraId="21A4ED31">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侵占、私分社会团体资产或者所接受的捐赠、资助数额在5万元以上；                                                          </w:t>
            </w:r>
            <w:r>
              <w:rPr>
                <w:rFonts w:hint="eastAsia" w:ascii="宋体" w:hAnsi="宋体" w:cs="宋体"/>
                <w:i w:val="0"/>
                <w:color w:val="000000"/>
                <w:kern w:val="0"/>
                <w:sz w:val="18"/>
                <w:szCs w:val="18"/>
                <w:u w:val="none"/>
                <w:lang w:val="en-US" w:eastAsia="zh-CN" w:bidi="ar"/>
              </w:rPr>
              <w:t>挪用</w:t>
            </w:r>
            <w:r>
              <w:rPr>
                <w:rFonts w:hint="eastAsia" w:ascii="宋体" w:hAnsi="宋体" w:eastAsia="宋体" w:cs="宋体"/>
                <w:i w:val="0"/>
                <w:color w:val="000000"/>
                <w:kern w:val="0"/>
                <w:sz w:val="18"/>
                <w:szCs w:val="18"/>
                <w:u w:val="none"/>
                <w:lang w:val="en-US" w:eastAsia="zh-CN" w:bidi="ar"/>
              </w:rPr>
              <w:t>社会团体资产或者所接受的捐赠、资助数额在10万元以上；</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限期停止活动期满后仍拒不改正；        违法行为造成严重不良影响。</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48B75F1E">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撤销登记；</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没收违法经营额或者违法所得，可以并处违法经营额3倍或者违法所得5倍罚款。</w:t>
            </w:r>
          </w:p>
        </w:tc>
        <w:tc>
          <w:tcPr>
            <w:tcW w:w="709" w:type="dxa"/>
            <w:vMerge w:val="continue"/>
            <w:tcBorders>
              <w:top w:val="nil"/>
              <w:left w:val="single" w:color="000000" w:sz="4" w:space="0"/>
              <w:bottom w:val="single" w:color="000000" w:sz="4" w:space="0"/>
              <w:right w:val="single" w:color="000000" w:sz="4" w:space="0"/>
            </w:tcBorders>
            <w:noWrap w:val="0"/>
            <w:vAlign w:val="center"/>
          </w:tcPr>
          <w:p w14:paraId="1C072244">
            <w:pPr>
              <w:jc w:val="left"/>
              <w:rPr>
                <w:rFonts w:hint="eastAsia" w:ascii="宋体" w:hAnsi="宋体" w:eastAsia="宋体" w:cs="宋体"/>
                <w:i w:val="0"/>
                <w:color w:val="000000"/>
                <w:sz w:val="18"/>
                <w:szCs w:val="18"/>
                <w:u w:val="none"/>
              </w:rPr>
            </w:pPr>
          </w:p>
        </w:tc>
      </w:tr>
      <w:tr w14:paraId="325049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20" w:hRule="atLeast"/>
        </w:trPr>
        <w:tc>
          <w:tcPr>
            <w:tcW w:w="458" w:type="dxa"/>
            <w:vMerge w:val="restart"/>
            <w:tcBorders>
              <w:top w:val="nil"/>
              <w:left w:val="single" w:color="000000" w:sz="4" w:space="0"/>
              <w:bottom w:val="single" w:color="000000" w:sz="4" w:space="0"/>
              <w:right w:val="single" w:color="000000" w:sz="4" w:space="0"/>
            </w:tcBorders>
            <w:noWrap w:val="0"/>
            <w:vAlign w:val="center"/>
          </w:tcPr>
          <w:p w14:paraId="6748F634">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8</w:t>
            </w:r>
          </w:p>
        </w:tc>
        <w:tc>
          <w:tcPr>
            <w:tcW w:w="1285" w:type="dxa"/>
            <w:vMerge w:val="restart"/>
            <w:tcBorders>
              <w:top w:val="nil"/>
              <w:left w:val="single" w:color="000000" w:sz="4" w:space="0"/>
              <w:bottom w:val="single" w:color="000000" w:sz="4" w:space="0"/>
              <w:right w:val="single" w:color="000000" w:sz="4" w:space="0"/>
            </w:tcBorders>
            <w:noWrap w:val="0"/>
            <w:vAlign w:val="center"/>
          </w:tcPr>
          <w:p w14:paraId="50769105">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违反国家有关规定收取费用、筹集资金或者接受、使用捐赠、资助</w:t>
            </w:r>
          </w:p>
        </w:tc>
        <w:tc>
          <w:tcPr>
            <w:tcW w:w="3251" w:type="dxa"/>
            <w:vMerge w:val="restart"/>
            <w:tcBorders>
              <w:top w:val="nil"/>
              <w:left w:val="single" w:color="000000" w:sz="4" w:space="0"/>
              <w:bottom w:val="single" w:color="000000" w:sz="4" w:space="0"/>
              <w:right w:val="single" w:color="000000" w:sz="4" w:space="0"/>
            </w:tcBorders>
            <w:noWrap w:val="0"/>
            <w:vAlign w:val="center"/>
          </w:tcPr>
          <w:p w14:paraId="304F07E6">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《社会团体登记管理条例》第二十六条第三款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社会团体接受捐赠、资助，必须符合章程规定的宗旨和业务范围，必须根据与捐赠人、资助人约定的期限、方式和合法用途使用。社会团体应当向业务主管单位报告接受、使用捐赠、资助的有关情况，并应当将有关情况以适当方式向社会公布。</w:t>
            </w:r>
          </w:p>
        </w:tc>
        <w:tc>
          <w:tcPr>
            <w:tcW w:w="3250" w:type="dxa"/>
            <w:vMerge w:val="restart"/>
            <w:tcBorders>
              <w:top w:val="nil"/>
              <w:left w:val="single" w:color="000000" w:sz="4" w:space="0"/>
              <w:bottom w:val="single" w:color="000000" w:sz="4" w:space="0"/>
              <w:right w:val="single" w:color="000000" w:sz="4" w:space="0"/>
            </w:tcBorders>
            <w:noWrap w:val="0"/>
            <w:vAlign w:val="center"/>
          </w:tcPr>
          <w:p w14:paraId="420731B5">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1.《社会团体登记管理条例》第三十条第一款第（八）项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社会团体有下列情形之一的，由登记管理机关给予警告，责令改正，可以限期停止活动，并可以责令撤换直接负责的主管人员；情节严重的，予以撤销登记；构成犯罪的，依法追究刑事责任：（八）违反国家有关规定收取费用、筹集资金或者接受、使用捐赠、资助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2.《社会团体登记管理条例》第三十条第二款</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前款规定的行为有违法经营额或者违法所得的，予以没收，可以并处违法经营额1倍以上3倍以下或者违法所得3倍以上5倍以下的罚款。</w:t>
            </w:r>
          </w:p>
        </w:tc>
        <w:tc>
          <w:tcPr>
            <w:tcW w:w="1199" w:type="dxa"/>
            <w:vMerge w:val="restart"/>
            <w:tcBorders>
              <w:top w:val="nil"/>
              <w:left w:val="single" w:color="000000" w:sz="4" w:space="0"/>
              <w:bottom w:val="single" w:color="000000" w:sz="4" w:space="0"/>
              <w:right w:val="single" w:color="000000" w:sz="4" w:space="0"/>
            </w:tcBorders>
            <w:noWrap w:val="0"/>
            <w:vAlign w:val="center"/>
          </w:tcPr>
          <w:p w14:paraId="194D9CB2">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警告、限期停止活动、撤销登记、没收违法经营额或者违法所得、罚款</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22E95AF3">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减轻</w:t>
            </w:r>
          </w:p>
        </w:tc>
        <w:tc>
          <w:tcPr>
            <w:tcW w:w="3400" w:type="dxa"/>
            <w:tcBorders>
              <w:top w:val="single" w:color="000000" w:sz="4" w:space="0"/>
              <w:left w:val="single" w:color="000000" w:sz="4" w:space="0"/>
              <w:bottom w:val="single" w:color="000000" w:sz="4" w:space="0"/>
              <w:right w:val="single" w:color="000000" w:sz="4" w:space="0"/>
            </w:tcBorders>
            <w:noWrap w:val="0"/>
            <w:vAlign w:val="center"/>
          </w:tcPr>
          <w:p w14:paraId="23353441">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按国家规定项目和标准收取费用，但未按规定出具相关票据或者履行有关手续；                                           违规收取费用或者筹集资金累计5万</w:t>
            </w:r>
            <w:r>
              <w:rPr>
                <w:rStyle w:val="13"/>
                <w:lang w:val="en-US" w:eastAsia="zh-CN" w:bidi="ar"/>
              </w:rPr>
              <w:t>元以下；                                        违反国家有关规定接受捐赠、资助累计</w:t>
            </w:r>
            <w:r>
              <w:rPr>
                <w:rFonts w:hint="eastAsia" w:ascii="宋体" w:hAnsi="宋体" w:eastAsia="宋体" w:cs="宋体"/>
                <w:i w:val="0"/>
                <w:color w:val="000000"/>
                <w:kern w:val="0"/>
                <w:sz w:val="16"/>
                <w:szCs w:val="16"/>
                <w:u w:val="none"/>
                <w:lang w:val="en-US" w:eastAsia="zh-CN" w:bidi="ar"/>
              </w:rPr>
              <w:t>10万</w:t>
            </w:r>
            <w:r>
              <w:rPr>
                <w:rStyle w:val="13"/>
                <w:lang w:val="en-US" w:eastAsia="zh-CN" w:bidi="ar"/>
              </w:rPr>
              <w:t xml:space="preserve">元以下；                                   </w:t>
            </w:r>
            <w:r>
              <w:rPr>
                <w:rStyle w:val="13"/>
                <w:lang w:val="en-US" w:eastAsia="zh-CN" w:bidi="ar"/>
              </w:rPr>
              <w:br w:type="textWrapping"/>
            </w:r>
            <w:r>
              <w:rPr>
                <w:rStyle w:val="13"/>
                <w:lang w:val="en-US" w:eastAsia="zh-CN" w:bidi="ar"/>
              </w:rPr>
              <w:t>违反国家有关规定接受捐赠、资助累计低于</w:t>
            </w:r>
            <w:r>
              <w:rPr>
                <w:rFonts w:hint="eastAsia" w:ascii="宋体" w:hAnsi="宋体" w:eastAsia="宋体" w:cs="宋体"/>
                <w:i w:val="0"/>
                <w:color w:val="000000"/>
                <w:kern w:val="0"/>
                <w:sz w:val="16"/>
                <w:szCs w:val="16"/>
                <w:u w:val="none"/>
                <w:lang w:val="en-US" w:eastAsia="zh-CN" w:bidi="ar"/>
              </w:rPr>
              <w:t>3</w:t>
            </w:r>
            <w:r>
              <w:rPr>
                <w:rStyle w:val="13"/>
                <w:lang w:val="en-US" w:eastAsia="zh-CN" w:bidi="ar"/>
              </w:rPr>
              <w:t xml:space="preserve">次的；                                                </w:t>
            </w:r>
            <w:r>
              <w:rPr>
                <w:rStyle w:val="13"/>
                <w:lang w:val="en-US" w:eastAsia="zh-CN" w:bidi="ar"/>
              </w:rPr>
              <w:br w:type="textWrapping"/>
            </w:r>
            <w:r>
              <w:rPr>
                <w:rStyle w:val="13"/>
                <w:lang w:val="en-US" w:eastAsia="zh-CN" w:bidi="ar"/>
              </w:rPr>
              <w:t>违反国家有关规定使用捐赠、资助累计5万元以下。</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6258579D">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警告；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没收违法经营额或者违法所得，不予罚款。</w:t>
            </w:r>
          </w:p>
        </w:tc>
        <w:tc>
          <w:tcPr>
            <w:tcW w:w="709" w:type="dxa"/>
            <w:vMerge w:val="restart"/>
            <w:tcBorders>
              <w:top w:val="nil"/>
              <w:left w:val="single" w:color="000000" w:sz="4" w:space="0"/>
              <w:bottom w:val="single" w:color="000000" w:sz="4" w:space="0"/>
              <w:right w:val="single" w:color="000000" w:sz="4" w:space="0"/>
            </w:tcBorders>
            <w:noWrap w:val="0"/>
            <w:vAlign w:val="center"/>
          </w:tcPr>
          <w:p w14:paraId="3202B02A">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省民政厅；设区的市级、县级民政部门</w:t>
            </w:r>
          </w:p>
        </w:tc>
      </w:tr>
      <w:tr w14:paraId="1C9EEA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40" w:hRule="atLeast"/>
        </w:trPr>
        <w:tc>
          <w:tcPr>
            <w:tcW w:w="458" w:type="dxa"/>
            <w:vMerge w:val="continue"/>
            <w:tcBorders>
              <w:top w:val="nil"/>
              <w:left w:val="single" w:color="000000" w:sz="4" w:space="0"/>
              <w:bottom w:val="single" w:color="000000" w:sz="4" w:space="0"/>
              <w:right w:val="single" w:color="000000" w:sz="4" w:space="0"/>
            </w:tcBorders>
            <w:noWrap w:val="0"/>
            <w:vAlign w:val="center"/>
          </w:tcPr>
          <w:p w14:paraId="7E83BE18">
            <w:pPr>
              <w:jc w:val="center"/>
              <w:rPr>
                <w:rFonts w:hint="default" w:ascii="Times New Roman" w:hAnsi="Times New Roman" w:eastAsia="宋体" w:cs="Times New Roman"/>
                <w:i w:val="0"/>
                <w:color w:val="000000"/>
                <w:sz w:val="20"/>
                <w:szCs w:val="20"/>
                <w:u w:val="none"/>
              </w:rPr>
            </w:pPr>
          </w:p>
        </w:tc>
        <w:tc>
          <w:tcPr>
            <w:tcW w:w="1285" w:type="dxa"/>
            <w:vMerge w:val="continue"/>
            <w:tcBorders>
              <w:top w:val="nil"/>
              <w:left w:val="single" w:color="000000" w:sz="4" w:space="0"/>
              <w:bottom w:val="single" w:color="000000" w:sz="4" w:space="0"/>
              <w:right w:val="single" w:color="000000" w:sz="4" w:space="0"/>
            </w:tcBorders>
            <w:noWrap w:val="0"/>
            <w:vAlign w:val="center"/>
          </w:tcPr>
          <w:p w14:paraId="54943944">
            <w:pPr>
              <w:jc w:val="left"/>
              <w:rPr>
                <w:rFonts w:hint="eastAsia" w:ascii="宋体" w:hAnsi="宋体" w:eastAsia="宋体" w:cs="宋体"/>
                <w:i w:val="0"/>
                <w:color w:val="000000"/>
                <w:sz w:val="18"/>
                <w:szCs w:val="18"/>
                <w:u w:val="none"/>
              </w:rPr>
            </w:pPr>
          </w:p>
        </w:tc>
        <w:tc>
          <w:tcPr>
            <w:tcW w:w="3251" w:type="dxa"/>
            <w:vMerge w:val="continue"/>
            <w:tcBorders>
              <w:top w:val="nil"/>
              <w:left w:val="single" w:color="000000" w:sz="4" w:space="0"/>
              <w:bottom w:val="single" w:color="000000" w:sz="4" w:space="0"/>
              <w:right w:val="single" w:color="000000" w:sz="4" w:space="0"/>
            </w:tcBorders>
            <w:noWrap w:val="0"/>
            <w:vAlign w:val="center"/>
          </w:tcPr>
          <w:p w14:paraId="3CEBAB2B">
            <w:pPr>
              <w:jc w:val="left"/>
              <w:rPr>
                <w:rFonts w:hint="eastAsia" w:ascii="宋体" w:hAnsi="宋体" w:eastAsia="宋体" w:cs="宋体"/>
                <w:i w:val="0"/>
                <w:color w:val="000000"/>
                <w:sz w:val="18"/>
                <w:szCs w:val="18"/>
                <w:u w:val="none"/>
              </w:rPr>
            </w:pPr>
          </w:p>
        </w:tc>
        <w:tc>
          <w:tcPr>
            <w:tcW w:w="3250" w:type="dxa"/>
            <w:vMerge w:val="continue"/>
            <w:tcBorders>
              <w:top w:val="nil"/>
              <w:left w:val="single" w:color="000000" w:sz="4" w:space="0"/>
              <w:bottom w:val="single" w:color="000000" w:sz="4" w:space="0"/>
              <w:right w:val="single" w:color="000000" w:sz="4" w:space="0"/>
            </w:tcBorders>
            <w:noWrap w:val="0"/>
            <w:vAlign w:val="center"/>
          </w:tcPr>
          <w:p w14:paraId="2D36BD21">
            <w:pPr>
              <w:jc w:val="left"/>
              <w:rPr>
                <w:rFonts w:hint="eastAsia" w:ascii="宋体" w:hAnsi="宋体" w:eastAsia="宋体" w:cs="宋体"/>
                <w:i w:val="0"/>
                <w:color w:val="000000"/>
                <w:sz w:val="18"/>
                <w:szCs w:val="18"/>
                <w:u w:val="none"/>
              </w:rPr>
            </w:pPr>
          </w:p>
        </w:tc>
        <w:tc>
          <w:tcPr>
            <w:tcW w:w="1199" w:type="dxa"/>
            <w:vMerge w:val="continue"/>
            <w:tcBorders>
              <w:top w:val="nil"/>
              <w:left w:val="single" w:color="000000" w:sz="4" w:space="0"/>
              <w:bottom w:val="single" w:color="000000" w:sz="4" w:space="0"/>
              <w:right w:val="single" w:color="000000" w:sz="4" w:space="0"/>
            </w:tcBorders>
            <w:noWrap w:val="0"/>
            <w:vAlign w:val="center"/>
          </w:tcPr>
          <w:p w14:paraId="762AF957">
            <w:pPr>
              <w:jc w:val="left"/>
              <w:rPr>
                <w:rFonts w:hint="eastAsia" w:ascii="宋体" w:hAnsi="宋体" w:eastAsia="宋体" w:cs="宋体"/>
                <w:i w:val="0"/>
                <w:color w:val="000000"/>
                <w:sz w:val="18"/>
                <w:szCs w:val="18"/>
                <w:u w:val="none"/>
              </w:rPr>
            </w:pP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4EFA5914">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从轻</w:t>
            </w:r>
          </w:p>
        </w:tc>
        <w:tc>
          <w:tcPr>
            <w:tcW w:w="3400" w:type="dxa"/>
            <w:tcBorders>
              <w:top w:val="single" w:color="000000" w:sz="4" w:space="0"/>
              <w:left w:val="single" w:color="000000" w:sz="4" w:space="0"/>
              <w:bottom w:val="single" w:color="000000" w:sz="4" w:space="0"/>
              <w:right w:val="single" w:color="000000" w:sz="4" w:space="0"/>
            </w:tcBorders>
            <w:noWrap w:val="0"/>
            <w:vAlign w:val="center"/>
          </w:tcPr>
          <w:p w14:paraId="5E479239">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违规收取费用或者筹集资金累计5万元以上10万元以下；                                        违反国家有关规定接受捐赠、资助累计10万元以上20万元以下；                                   违反国家有关规定接受捐赠、资助累计3次以上5次以下的；                                   违反国家有关规定使用捐赠、资助累计5万元以上10万元以下的；</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违法行为造成一定不良影响。</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04935B9A">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限期停止活动三个月；                      没收违法经营额或者违法所得，可以并处违法经营额1倍或者违法所得3倍罚款。                                                        </w:t>
            </w:r>
          </w:p>
        </w:tc>
        <w:tc>
          <w:tcPr>
            <w:tcW w:w="709" w:type="dxa"/>
            <w:vMerge w:val="continue"/>
            <w:tcBorders>
              <w:top w:val="nil"/>
              <w:left w:val="single" w:color="000000" w:sz="4" w:space="0"/>
              <w:bottom w:val="single" w:color="000000" w:sz="4" w:space="0"/>
              <w:right w:val="single" w:color="000000" w:sz="4" w:space="0"/>
            </w:tcBorders>
            <w:noWrap w:val="0"/>
            <w:vAlign w:val="center"/>
          </w:tcPr>
          <w:p w14:paraId="26AB6295">
            <w:pPr>
              <w:jc w:val="left"/>
              <w:rPr>
                <w:rFonts w:hint="eastAsia" w:ascii="宋体" w:hAnsi="宋体" w:eastAsia="宋体" w:cs="宋体"/>
                <w:i w:val="0"/>
                <w:color w:val="000000"/>
                <w:sz w:val="18"/>
                <w:szCs w:val="18"/>
                <w:u w:val="none"/>
              </w:rPr>
            </w:pPr>
          </w:p>
        </w:tc>
      </w:tr>
      <w:tr w14:paraId="62FB3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80" w:hRule="atLeast"/>
        </w:trPr>
        <w:tc>
          <w:tcPr>
            <w:tcW w:w="458" w:type="dxa"/>
            <w:vMerge w:val="continue"/>
            <w:tcBorders>
              <w:top w:val="nil"/>
              <w:left w:val="single" w:color="000000" w:sz="4" w:space="0"/>
              <w:bottom w:val="single" w:color="000000" w:sz="4" w:space="0"/>
              <w:right w:val="single" w:color="000000" w:sz="4" w:space="0"/>
            </w:tcBorders>
            <w:noWrap w:val="0"/>
            <w:vAlign w:val="center"/>
          </w:tcPr>
          <w:p w14:paraId="548232EF">
            <w:pPr>
              <w:jc w:val="center"/>
              <w:rPr>
                <w:rFonts w:hint="default" w:ascii="Times New Roman" w:hAnsi="Times New Roman" w:eastAsia="宋体" w:cs="Times New Roman"/>
                <w:i w:val="0"/>
                <w:color w:val="000000"/>
                <w:sz w:val="20"/>
                <w:szCs w:val="20"/>
                <w:u w:val="none"/>
              </w:rPr>
            </w:pPr>
          </w:p>
        </w:tc>
        <w:tc>
          <w:tcPr>
            <w:tcW w:w="1285" w:type="dxa"/>
            <w:vMerge w:val="continue"/>
            <w:tcBorders>
              <w:top w:val="nil"/>
              <w:left w:val="single" w:color="000000" w:sz="4" w:space="0"/>
              <w:bottom w:val="single" w:color="000000" w:sz="4" w:space="0"/>
              <w:right w:val="single" w:color="000000" w:sz="4" w:space="0"/>
            </w:tcBorders>
            <w:noWrap w:val="0"/>
            <w:vAlign w:val="center"/>
          </w:tcPr>
          <w:p w14:paraId="21B94F2E">
            <w:pPr>
              <w:jc w:val="left"/>
              <w:rPr>
                <w:rFonts w:hint="eastAsia" w:ascii="宋体" w:hAnsi="宋体" w:eastAsia="宋体" w:cs="宋体"/>
                <w:i w:val="0"/>
                <w:color w:val="000000"/>
                <w:sz w:val="18"/>
                <w:szCs w:val="18"/>
                <w:u w:val="none"/>
              </w:rPr>
            </w:pPr>
          </w:p>
        </w:tc>
        <w:tc>
          <w:tcPr>
            <w:tcW w:w="3251" w:type="dxa"/>
            <w:vMerge w:val="continue"/>
            <w:tcBorders>
              <w:top w:val="nil"/>
              <w:left w:val="single" w:color="000000" w:sz="4" w:space="0"/>
              <w:bottom w:val="single" w:color="000000" w:sz="4" w:space="0"/>
              <w:right w:val="single" w:color="000000" w:sz="4" w:space="0"/>
            </w:tcBorders>
            <w:noWrap w:val="0"/>
            <w:vAlign w:val="center"/>
          </w:tcPr>
          <w:p w14:paraId="6CA8B14E">
            <w:pPr>
              <w:jc w:val="left"/>
              <w:rPr>
                <w:rFonts w:hint="eastAsia" w:ascii="宋体" w:hAnsi="宋体" w:eastAsia="宋体" w:cs="宋体"/>
                <w:i w:val="0"/>
                <w:color w:val="000000"/>
                <w:sz w:val="18"/>
                <w:szCs w:val="18"/>
                <w:u w:val="none"/>
              </w:rPr>
            </w:pPr>
          </w:p>
        </w:tc>
        <w:tc>
          <w:tcPr>
            <w:tcW w:w="3250" w:type="dxa"/>
            <w:vMerge w:val="continue"/>
            <w:tcBorders>
              <w:top w:val="nil"/>
              <w:left w:val="single" w:color="000000" w:sz="4" w:space="0"/>
              <w:bottom w:val="single" w:color="000000" w:sz="4" w:space="0"/>
              <w:right w:val="single" w:color="000000" w:sz="4" w:space="0"/>
            </w:tcBorders>
            <w:noWrap w:val="0"/>
            <w:vAlign w:val="center"/>
          </w:tcPr>
          <w:p w14:paraId="72212280">
            <w:pPr>
              <w:jc w:val="left"/>
              <w:rPr>
                <w:rFonts w:hint="eastAsia" w:ascii="宋体" w:hAnsi="宋体" w:eastAsia="宋体" w:cs="宋体"/>
                <w:i w:val="0"/>
                <w:color w:val="000000"/>
                <w:sz w:val="18"/>
                <w:szCs w:val="18"/>
                <w:u w:val="none"/>
              </w:rPr>
            </w:pPr>
          </w:p>
        </w:tc>
        <w:tc>
          <w:tcPr>
            <w:tcW w:w="1199" w:type="dxa"/>
            <w:vMerge w:val="continue"/>
            <w:tcBorders>
              <w:top w:val="nil"/>
              <w:left w:val="single" w:color="000000" w:sz="4" w:space="0"/>
              <w:bottom w:val="single" w:color="000000" w:sz="4" w:space="0"/>
              <w:right w:val="single" w:color="000000" w:sz="4" w:space="0"/>
            </w:tcBorders>
            <w:noWrap w:val="0"/>
            <w:vAlign w:val="center"/>
          </w:tcPr>
          <w:p w14:paraId="477EB5F2">
            <w:pPr>
              <w:jc w:val="left"/>
              <w:rPr>
                <w:rFonts w:hint="eastAsia" w:ascii="宋体" w:hAnsi="宋体" w:eastAsia="宋体" w:cs="宋体"/>
                <w:i w:val="0"/>
                <w:color w:val="000000"/>
                <w:sz w:val="18"/>
                <w:szCs w:val="18"/>
                <w:u w:val="none"/>
              </w:rPr>
            </w:pP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34597C85">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一般</w:t>
            </w:r>
          </w:p>
        </w:tc>
        <w:tc>
          <w:tcPr>
            <w:tcW w:w="3400" w:type="dxa"/>
            <w:tcBorders>
              <w:top w:val="single" w:color="000000" w:sz="4" w:space="0"/>
              <w:left w:val="single" w:color="000000" w:sz="4" w:space="0"/>
              <w:bottom w:val="single" w:color="000000" w:sz="4" w:space="0"/>
              <w:right w:val="single" w:color="000000" w:sz="4" w:space="0"/>
            </w:tcBorders>
            <w:noWrap w:val="0"/>
            <w:vAlign w:val="center"/>
          </w:tcPr>
          <w:p w14:paraId="0465BECA">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违规收取费用或者筹集资金累计10万元以上20万元以下；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 xml:space="preserve">违反国家有关规定接受捐赠、资助累计20万元以上50万元以下；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 xml:space="preserve">违反国家有关规定接受捐赠、资助累计5次以上10次以下；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违反国家有关规定使用捐赠、资助累计10万元以上20万元以下；</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违法行为造成较重不良影响。</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699AEA76">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限期停止活动六个月，可以责令撤换直接负责的主管人员；</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没收违法经营额或者违法所得，可以并处违法经营额2倍或者违法所得4倍罚款。</w:t>
            </w:r>
          </w:p>
        </w:tc>
        <w:tc>
          <w:tcPr>
            <w:tcW w:w="709" w:type="dxa"/>
            <w:vMerge w:val="continue"/>
            <w:tcBorders>
              <w:top w:val="nil"/>
              <w:left w:val="single" w:color="000000" w:sz="4" w:space="0"/>
              <w:bottom w:val="single" w:color="000000" w:sz="4" w:space="0"/>
              <w:right w:val="single" w:color="000000" w:sz="4" w:space="0"/>
            </w:tcBorders>
            <w:noWrap w:val="0"/>
            <w:vAlign w:val="center"/>
          </w:tcPr>
          <w:p w14:paraId="484F4A69">
            <w:pPr>
              <w:jc w:val="left"/>
              <w:rPr>
                <w:rFonts w:hint="eastAsia" w:ascii="宋体" w:hAnsi="宋体" w:eastAsia="宋体" w:cs="宋体"/>
                <w:i w:val="0"/>
                <w:color w:val="000000"/>
                <w:sz w:val="18"/>
                <w:szCs w:val="18"/>
                <w:u w:val="none"/>
              </w:rPr>
            </w:pPr>
          </w:p>
        </w:tc>
      </w:tr>
      <w:tr w14:paraId="47322D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0" w:hRule="atLeast"/>
        </w:trPr>
        <w:tc>
          <w:tcPr>
            <w:tcW w:w="458" w:type="dxa"/>
            <w:vMerge w:val="continue"/>
            <w:tcBorders>
              <w:top w:val="nil"/>
              <w:left w:val="single" w:color="000000" w:sz="4" w:space="0"/>
              <w:bottom w:val="single" w:color="000000" w:sz="4" w:space="0"/>
              <w:right w:val="single" w:color="000000" w:sz="4" w:space="0"/>
            </w:tcBorders>
            <w:noWrap w:val="0"/>
            <w:vAlign w:val="center"/>
          </w:tcPr>
          <w:p w14:paraId="7EC8CDEA">
            <w:pPr>
              <w:jc w:val="center"/>
              <w:rPr>
                <w:rFonts w:hint="default" w:ascii="Times New Roman" w:hAnsi="Times New Roman" w:eastAsia="宋体" w:cs="Times New Roman"/>
                <w:i w:val="0"/>
                <w:color w:val="000000"/>
                <w:sz w:val="20"/>
                <w:szCs w:val="20"/>
                <w:u w:val="none"/>
              </w:rPr>
            </w:pPr>
          </w:p>
        </w:tc>
        <w:tc>
          <w:tcPr>
            <w:tcW w:w="1285" w:type="dxa"/>
            <w:vMerge w:val="continue"/>
            <w:tcBorders>
              <w:top w:val="nil"/>
              <w:left w:val="single" w:color="000000" w:sz="4" w:space="0"/>
              <w:bottom w:val="single" w:color="000000" w:sz="4" w:space="0"/>
              <w:right w:val="single" w:color="000000" w:sz="4" w:space="0"/>
            </w:tcBorders>
            <w:noWrap w:val="0"/>
            <w:vAlign w:val="center"/>
          </w:tcPr>
          <w:p w14:paraId="455E4618">
            <w:pPr>
              <w:jc w:val="left"/>
              <w:rPr>
                <w:rFonts w:hint="eastAsia" w:ascii="宋体" w:hAnsi="宋体" w:eastAsia="宋体" w:cs="宋体"/>
                <w:i w:val="0"/>
                <w:color w:val="000000"/>
                <w:sz w:val="18"/>
                <w:szCs w:val="18"/>
                <w:u w:val="none"/>
              </w:rPr>
            </w:pPr>
          </w:p>
        </w:tc>
        <w:tc>
          <w:tcPr>
            <w:tcW w:w="3251" w:type="dxa"/>
            <w:vMerge w:val="continue"/>
            <w:tcBorders>
              <w:top w:val="nil"/>
              <w:left w:val="single" w:color="000000" w:sz="4" w:space="0"/>
              <w:bottom w:val="single" w:color="000000" w:sz="4" w:space="0"/>
              <w:right w:val="single" w:color="000000" w:sz="4" w:space="0"/>
            </w:tcBorders>
            <w:noWrap w:val="0"/>
            <w:vAlign w:val="center"/>
          </w:tcPr>
          <w:p w14:paraId="1C8A9B08">
            <w:pPr>
              <w:jc w:val="left"/>
              <w:rPr>
                <w:rFonts w:hint="eastAsia" w:ascii="宋体" w:hAnsi="宋体" w:eastAsia="宋体" w:cs="宋体"/>
                <w:i w:val="0"/>
                <w:color w:val="000000"/>
                <w:sz w:val="18"/>
                <w:szCs w:val="18"/>
                <w:u w:val="none"/>
              </w:rPr>
            </w:pPr>
          </w:p>
        </w:tc>
        <w:tc>
          <w:tcPr>
            <w:tcW w:w="3250" w:type="dxa"/>
            <w:vMerge w:val="continue"/>
            <w:tcBorders>
              <w:top w:val="nil"/>
              <w:left w:val="single" w:color="000000" w:sz="4" w:space="0"/>
              <w:bottom w:val="single" w:color="000000" w:sz="4" w:space="0"/>
              <w:right w:val="single" w:color="000000" w:sz="4" w:space="0"/>
            </w:tcBorders>
            <w:noWrap w:val="0"/>
            <w:vAlign w:val="center"/>
          </w:tcPr>
          <w:p w14:paraId="38798C8D">
            <w:pPr>
              <w:jc w:val="left"/>
              <w:rPr>
                <w:rFonts w:hint="eastAsia" w:ascii="宋体" w:hAnsi="宋体" w:eastAsia="宋体" w:cs="宋体"/>
                <w:i w:val="0"/>
                <w:color w:val="000000"/>
                <w:sz w:val="18"/>
                <w:szCs w:val="18"/>
                <w:u w:val="none"/>
              </w:rPr>
            </w:pPr>
          </w:p>
        </w:tc>
        <w:tc>
          <w:tcPr>
            <w:tcW w:w="1199" w:type="dxa"/>
            <w:vMerge w:val="continue"/>
            <w:tcBorders>
              <w:top w:val="nil"/>
              <w:left w:val="single" w:color="000000" w:sz="4" w:space="0"/>
              <w:bottom w:val="single" w:color="000000" w:sz="4" w:space="0"/>
              <w:right w:val="single" w:color="000000" w:sz="4" w:space="0"/>
            </w:tcBorders>
            <w:noWrap w:val="0"/>
            <w:vAlign w:val="center"/>
          </w:tcPr>
          <w:p w14:paraId="518B3467">
            <w:pPr>
              <w:jc w:val="left"/>
              <w:rPr>
                <w:rFonts w:hint="eastAsia" w:ascii="宋体" w:hAnsi="宋体" w:eastAsia="宋体" w:cs="宋体"/>
                <w:i w:val="0"/>
                <w:color w:val="000000"/>
                <w:sz w:val="18"/>
                <w:szCs w:val="18"/>
                <w:u w:val="none"/>
              </w:rPr>
            </w:pP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05628CE7">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从重</w:t>
            </w:r>
          </w:p>
        </w:tc>
        <w:tc>
          <w:tcPr>
            <w:tcW w:w="3400" w:type="dxa"/>
            <w:tcBorders>
              <w:top w:val="single" w:color="000000" w:sz="4" w:space="0"/>
              <w:left w:val="single" w:color="000000" w:sz="4" w:space="0"/>
              <w:bottom w:val="single" w:color="000000" w:sz="4" w:space="0"/>
              <w:right w:val="single" w:color="000000" w:sz="4" w:space="0"/>
            </w:tcBorders>
            <w:noWrap w:val="0"/>
            <w:vAlign w:val="center"/>
          </w:tcPr>
          <w:p w14:paraId="48F73903">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违规收取费用或者筹集资金累计超过20万元；                                            违反国家有关规定接受捐赠、资助累计超过50万元；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 xml:space="preserve">违反国家有关规定接受捐赠、资助累计超过10次；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 xml:space="preserve">违反国家有关规定使用捐赠、资助累计超过20万元；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违规收取费用或者筹集资金，存在强迫行为的；</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限期停止活动期满后仍拒不改正；                              违法行为造成严重影响。</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68CA269F">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撤销登记；</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没收违法经营额或者违法所得，可以并处违法经营额3倍或者违法所得5倍罚款。</w:t>
            </w:r>
          </w:p>
        </w:tc>
        <w:tc>
          <w:tcPr>
            <w:tcW w:w="709" w:type="dxa"/>
            <w:vMerge w:val="continue"/>
            <w:tcBorders>
              <w:top w:val="nil"/>
              <w:left w:val="single" w:color="000000" w:sz="4" w:space="0"/>
              <w:bottom w:val="single" w:color="000000" w:sz="4" w:space="0"/>
              <w:right w:val="single" w:color="000000" w:sz="4" w:space="0"/>
            </w:tcBorders>
            <w:noWrap w:val="0"/>
            <w:vAlign w:val="center"/>
          </w:tcPr>
          <w:p w14:paraId="6096EBA8">
            <w:pPr>
              <w:jc w:val="left"/>
              <w:rPr>
                <w:rFonts w:hint="eastAsia" w:ascii="宋体" w:hAnsi="宋体" w:eastAsia="宋体" w:cs="宋体"/>
                <w:i w:val="0"/>
                <w:color w:val="000000"/>
                <w:sz w:val="18"/>
                <w:szCs w:val="18"/>
                <w:u w:val="none"/>
              </w:rPr>
            </w:pPr>
          </w:p>
        </w:tc>
      </w:tr>
    </w:tbl>
    <w:p w14:paraId="6DE5890F"/>
    <w:p w14:paraId="423DAFFF"/>
    <w:p w14:paraId="66A16517"/>
    <w:p w14:paraId="3E9ED423"/>
    <w:p w14:paraId="21F3BEBE"/>
    <w:tbl>
      <w:tblPr>
        <w:tblStyle w:val="2"/>
        <w:tblW w:w="16532"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43"/>
        <w:gridCol w:w="1284"/>
        <w:gridCol w:w="3255"/>
        <w:gridCol w:w="3240"/>
        <w:gridCol w:w="1110"/>
        <w:gridCol w:w="660"/>
        <w:gridCol w:w="3405"/>
        <w:gridCol w:w="2430"/>
        <w:gridCol w:w="705"/>
      </w:tblGrid>
      <w:tr w14:paraId="0FF57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0" w:hRule="atLeast"/>
        </w:trPr>
        <w:tc>
          <w:tcPr>
            <w:tcW w:w="16532" w:type="dxa"/>
            <w:gridSpan w:val="9"/>
            <w:tcBorders>
              <w:top w:val="nil"/>
              <w:left w:val="nil"/>
              <w:bottom w:val="nil"/>
              <w:right w:val="nil"/>
            </w:tcBorders>
            <w:noWrap w:val="0"/>
            <w:vAlign w:val="center"/>
          </w:tcPr>
          <w:p w14:paraId="4AF0D33F">
            <w:pPr>
              <w:keepNext w:val="0"/>
              <w:keepLines w:val="0"/>
              <w:widowControl/>
              <w:suppressLineNumbers w:val="0"/>
              <w:jc w:val="center"/>
              <w:textAlignment w:val="center"/>
              <w:rPr>
                <w:rFonts w:ascii="方正小标宋简体" w:hAnsi="方正小标宋简体" w:eastAsia="方正小标宋简体" w:cs="方正小标宋简体"/>
                <w:i w:val="0"/>
                <w:color w:val="000000"/>
                <w:sz w:val="36"/>
                <w:szCs w:val="36"/>
                <w:u w:val="none"/>
              </w:rPr>
            </w:pPr>
            <w:r>
              <w:rPr>
                <w:rFonts w:hint="eastAsia" w:ascii="方正小标宋简体" w:hAnsi="方正小标宋简体" w:eastAsia="方正小标宋简体" w:cs="方正小标宋简体"/>
                <w:i w:val="0"/>
                <w:color w:val="000000"/>
                <w:kern w:val="0"/>
                <w:sz w:val="36"/>
                <w:szCs w:val="36"/>
                <w:u w:val="none"/>
                <w:lang w:val="en-US" w:eastAsia="zh-CN" w:bidi="ar"/>
              </w:rPr>
              <w:t>本溪市民政局行政处罚裁量权指导标准</w:t>
            </w:r>
            <w:r>
              <w:rPr>
                <w:rFonts w:hint="default" w:ascii="Times New Roman" w:hAnsi="Times New Roman" w:eastAsia="方正小标宋简体" w:cs="Times New Roman"/>
                <w:i w:val="0"/>
                <w:color w:val="000000"/>
                <w:kern w:val="0"/>
                <w:sz w:val="44"/>
                <w:szCs w:val="44"/>
                <w:u w:val="none"/>
                <w:lang w:val="en-US" w:eastAsia="zh-CN" w:bidi="ar"/>
              </w:rPr>
              <w:br w:type="textWrapping"/>
            </w:r>
            <w:r>
              <w:rPr>
                <w:rFonts w:ascii="楷体_GB2312" w:hAnsi="方正小标宋简体" w:eastAsia="楷体_GB2312" w:cs="楷体_GB2312"/>
                <w:i w:val="0"/>
                <w:color w:val="000000"/>
                <w:kern w:val="0"/>
                <w:sz w:val="32"/>
                <w:szCs w:val="32"/>
                <w:u w:val="none"/>
                <w:lang w:val="en-US" w:eastAsia="zh-CN" w:bidi="ar"/>
              </w:rPr>
              <w:t>（民办非企业单位）</w:t>
            </w:r>
          </w:p>
        </w:tc>
      </w:tr>
      <w:tr w14:paraId="749A1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443" w:type="dxa"/>
            <w:tcBorders>
              <w:top w:val="single" w:color="000000" w:sz="4" w:space="0"/>
              <w:left w:val="single" w:color="000000" w:sz="4" w:space="0"/>
              <w:bottom w:val="single" w:color="000000" w:sz="4" w:space="0"/>
              <w:right w:val="single" w:color="000000" w:sz="4" w:space="0"/>
            </w:tcBorders>
            <w:noWrap w:val="0"/>
            <w:vAlign w:val="center"/>
          </w:tcPr>
          <w:p w14:paraId="58831961">
            <w:pPr>
              <w:keepNext w:val="0"/>
              <w:keepLines w:val="0"/>
              <w:widowControl/>
              <w:suppressLineNumbers w:val="0"/>
              <w:jc w:val="center"/>
              <w:textAlignment w:val="center"/>
              <w:rPr>
                <w:rFonts w:ascii="黑体" w:hAnsi="宋体" w:eastAsia="黑体" w:cs="黑体"/>
                <w:i w:val="0"/>
                <w:color w:val="000000"/>
                <w:sz w:val="22"/>
                <w:szCs w:val="22"/>
                <w:u w:val="none"/>
              </w:rPr>
            </w:pPr>
            <w:r>
              <w:rPr>
                <w:rFonts w:hint="eastAsia" w:ascii="黑体" w:hAnsi="宋体" w:eastAsia="黑体" w:cs="黑体"/>
                <w:i w:val="0"/>
                <w:color w:val="000000"/>
                <w:kern w:val="0"/>
                <w:sz w:val="22"/>
                <w:szCs w:val="22"/>
                <w:u w:val="none"/>
                <w:lang w:val="en-US" w:eastAsia="zh-CN" w:bidi="ar"/>
              </w:rPr>
              <w:t>序号</w:t>
            </w:r>
          </w:p>
        </w:tc>
        <w:tc>
          <w:tcPr>
            <w:tcW w:w="1284" w:type="dxa"/>
            <w:tcBorders>
              <w:top w:val="single" w:color="000000" w:sz="4" w:space="0"/>
              <w:left w:val="single" w:color="000000" w:sz="4" w:space="0"/>
              <w:bottom w:val="single" w:color="000000" w:sz="4" w:space="0"/>
              <w:right w:val="single" w:color="000000" w:sz="4" w:space="0"/>
            </w:tcBorders>
            <w:noWrap w:val="0"/>
            <w:vAlign w:val="center"/>
          </w:tcPr>
          <w:p w14:paraId="101F5865">
            <w:pPr>
              <w:keepNext w:val="0"/>
              <w:keepLines w:val="0"/>
              <w:widowControl/>
              <w:suppressLineNumbers w:val="0"/>
              <w:jc w:val="center"/>
              <w:textAlignment w:val="center"/>
              <w:rPr>
                <w:rFonts w:hint="eastAsia" w:ascii="黑体" w:hAnsi="宋体" w:eastAsia="黑体" w:cs="黑体"/>
                <w:i w:val="0"/>
                <w:color w:val="000000"/>
                <w:sz w:val="22"/>
                <w:szCs w:val="22"/>
                <w:u w:val="none"/>
              </w:rPr>
            </w:pPr>
            <w:r>
              <w:rPr>
                <w:rFonts w:hint="eastAsia" w:ascii="黑体" w:hAnsi="宋体" w:eastAsia="黑体" w:cs="黑体"/>
                <w:i w:val="0"/>
                <w:color w:val="000000"/>
                <w:kern w:val="0"/>
                <w:sz w:val="22"/>
                <w:szCs w:val="22"/>
                <w:u w:val="none"/>
                <w:lang w:val="en-US" w:eastAsia="zh-CN" w:bidi="ar"/>
              </w:rPr>
              <w:t>违法行为</w:t>
            </w:r>
          </w:p>
        </w:tc>
        <w:tc>
          <w:tcPr>
            <w:tcW w:w="3255" w:type="dxa"/>
            <w:tcBorders>
              <w:top w:val="single" w:color="000000" w:sz="4" w:space="0"/>
              <w:left w:val="single" w:color="000000" w:sz="4" w:space="0"/>
              <w:bottom w:val="single" w:color="000000" w:sz="4" w:space="0"/>
              <w:right w:val="single" w:color="000000" w:sz="4" w:space="0"/>
            </w:tcBorders>
            <w:noWrap w:val="0"/>
            <w:vAlign w:val="center"/>
          </w:tcPr>
          <w:p w14:paraId="0AB6F7B1">
            <w:pPr>
              <w:keepNext w:val="0"/>
              <w:keepLines w:val="0"/>
              <w:widowControl/>
              <w:suppressLineNumbers w:val="0"/>
              <w:jc w:val="center"/>
              <w:textAlignment w:val="center"/>
              <w:rPr>
                <w:rFonts w:hint="eastAsia" w:ascii="黑体" w:hAnsi="宋体" w:eastAsia="黑体" w:cs="黑体"/>
                <w:i w:val="0"/>
                <w:color w:val="000000"/>
                <w:sz w:val="22"/>
                <w:szCs w:val="22"/>
                <w:u w:val="none"/>
              </w:rPr>
            </w:pPr>
            <w:r>
              <w:rPr>
                <w:rFonts w:hint="eastAsia" w:ascii="黑体" w:hAnsi="宋体" w:eastAsia="黑体" w:cs="黑体"/>
                <w:i w:val="0"/>
                <w:color w:val="000000"/>
                <w:kern w:val="0"/>
                <w:sz w:val="22"/>
                <w:szCs w:val="22"/>
                <w:u w:val="none"/>
                <w:lang w:val="en-US" w:eastAsia="zh-CN" w:bidi="ar"/>
              </w:rPr>
              <w:t>违反条款</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722988DF">
            <w:pPr>
              <w:keepNext w:val="0"/>
              <w:keepLines w:val="0"/>
              <w:widowControl/>
              <w:suppressLineNumbers w:val="0"/>
              <w:jc w:val="center"/>
              <w:textAlignment w:val="center"/>
              <w:rPr>
                <w:rFonts w:hint="eastAsia" w:ascii="黑体" w:hAnsi="宋体" w:eastAsia="黑体" w:cs="黑体"/>
                <w:i w:val="0"/>
                <w:color w:val="000000"/>
                <w:sz w:val="22"/>
                <w:szCs w:val="22"/>
                <w:u w:val="none"/>
              </w:rPr>
            </w:pPr>
            <w:r>
              <w:rPr>
                <w:rFonts w:hint="eastAsia" w:ascii="黑体" w:hAnsi="宋体" w:eastAsia="黑体" w:cs="黑体"/>
                <w:i w:val="0"/>
                <w:color w:val="000000"/>
                <w:kern w:val="0"/>
                <w:sz w:val="22"/>
                <w:szCs w:val="22"/>
                <w:u w:val="none"/>
                <w:lang w:val="en-US" w:eastAsia="zh-CN" w:bidi="ar"/>
              </w:rPr>
              <w:t>法定依据</w:t>
            </w:r>
          </w:p>
        </w:tc>
        <w:tc>
          <w:tcPr>
            <w:tcW w:w="1110" w:type="dxa"/>
            <w:tcBorders>
              <w:top w:val="single" w:color="000000" w:sz="4" w:space="0"/>
              <w:left w:val="single" w:color="000000" w:sz="4" w:space="0"/>
              <w:bottom w:val="single" w:color="000000" w:sz="4" w:space="0"/>
              <w:right w:val="single" w:color="000000" w:sz="4" w:space="0"/>
            </w:tcBorders>
            <w:noWrap w:val="0"/>
            <w:vAlign w:val="center"/>
          </w:tcPr>
          <w:p w14:paraId="29B5BF09">
            <w:pPr>
              <w:keepNext w:val="0"/>
              <w:keepLines w:val="0"/>
              <w:widowControl/>
              <w:suppressLineNumbers w:val="0"/>
              <w:jc w:val="center"/>
              <w:textAlignment w:val="center"/>
              <w:rPr>
                <w:rFonts w:hint="eastAsia" w:ascii="黑体" w:hAnsi="宋体" w:eastAsia="黑体" w:cs="黑体"/>
                <w:i w:val="0"/>
                <w:color w:val="000000"/>
                <w:sz w:val="22"/>
                <w:szCs w:val="22"/>
                <w:u w:val="none"/>
              </w:rPr>
            </w:pPr>
            <w:r>
              <w:rPr>
                <w:rFonts w:hint="eastAsia" w:ascii="黑体" w:hAnsi="宋体" w:eastAsia="黑体" w:cs="黑体"/>
                <w:i w:val="0"/>
                <w:color w:val="000000"/>
                <w:kern w:val="0"/>
                <w:sz w:val="22"/>
                <w:szCs w:val="22"/>
                <w:u w:val="none"/>
                <w:lang w:val="en-US" w:eastAsia="zh-CN" w:bidi="ar"/>
              </w:rPr>
              <w:t>处罚种类</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7C02C3D4">
            <w:pPr>
              <w:keepNext w:val="0"/>
              <w:keepLines w:val="0"/>
              <w:widowControl/>
              <w:suppressLineNumbers w:val="0"/>
              <w:jc w:val="center"/>
              <w:textAlignment w:val="center"/>
              <w:rPr>
                <w:rFonts w:hint="eastAsia" w:ascii="黑体" w:hAnsi="宋体" w:eastAsia="黑体" w:cs="黑体"/>
                <w:i w:val="0"/>
                <w:color w:val="000000"/>
                <w:sz w:val="22"/>
                <w:szCs w:val="22"/>
                <w:u w:val="none"/>
              </w:rPr>
            </w:pPr>
            <w:r>
              <w:rPr>
                <w:rFonts w:hint="eastAsia" w:ascii="黑体" w:hAnsi="宋体" w:eastAsia="黑体" w:cs="黑体"/>
                <w:i w:val="0"/>
                <w:color w:val="000000"/>
                <w:kern w:val="0"/>
                <w:sz w:val="22"/>
                <w:szCs w:val="22"/>
                <w:u w:val="none"/>
                <w:lang w:val="en-US" w:eastAsia="zh-CN" w:bidi="ar"/>
              </w:rPr>
              <w:t>裁量</w:t>
            </w:r>
            <w:r>
              <w:rPr>
                <w:rFonts w:hint="eastAsia" w:ascii="黑体" w:hAnsi="宋体" w:eastAsia="黑体" w:cs="黑体"/>
                <w:i w:val="0"/>
                <w:color w:val="000000"/>
                <w:kern w:val="0"/>
                <w:sz w:val="22"/>
                <w:szCs w:val="22"/>
                <w:u w:val="none"/>
                <w:lang w:val="en-US" w:eastAsia="zh-CN" w:bidi="ar"/>
              </w:rPr>
              <w:br w:type="textWrapping"/>
            </w:r>
            <w:r>
              <w:rPr>
                <w:rFonts w:hint="eastAsia" w:ascii="黑体" w:hAnsi="宋体" w:eastAsia="黑体" w:cs="黑体"/>
                <w:i w:val="0"/>
                <w:color w:val="000000"/>
                <w:kern w:val="0"/>
                <w:sz w:val="22"/>
                <w:szCs w:val="22"/>
                <w:u w:val="none"/>
                <w:lang w:val="en-US" w:eastAsia="zh-CN" w:bidi="ar"/>
              </w:rPr>
              <w:t>阶次</w:t>
            </w:r>
          </w:p>
        </w:tc>
        <w:tc>
          <w:tcPr>
            <w:tcW w:w="3405" w:type="dxa"/>
            <w:tcBorders>
              <w:top w:val="single" w:color="000000" w:sz="4" w:space="0"/>
              <w:left w:val="single" w:color="000000" w:sz="4" w:space="0"/>
              <w:bottom w:val="single" w:color="000000" w:sz="4" w:space="0"/>
              <w:right w:val="single" w:color="000000" w:sz="4" w:space="0"/>
            </w:tcBorders>
            <w:noWrap w:val="0"/>
            <w:vAlign w:val="center"/>
          </w:tcPr>
          <w:p w14:paraId="5C1166BE">
            <w:pPr>
              <w:keepNext w:val="0"/>
              <w:keepLines w:val="0"/>
              <w:widowControl/>
              <w:suppressLineNumbers w:val="0"/>
              <w:jc w:val="center"/>
              <w:textAlignment w:val="center"/>
              <w:rPr>
                <w:rFonts w:hint="eastAsia" w:ascii="黑体" w:hAnsi="宋体" w:eastAsia="黑体" w:cs="黑体"/>
                <w:i w:val="0"/>
                <w:color w:val="000000"/>
                <w:sz w:val="22"/>
                <w:szCs w:val="22"/>
                <w:u w:val="none"/>
              </w:rPr>
            </w:pPr>
            <w:r>
              <w:rPr>
                <w:rFonts w:hint="eastAsia" w:ascii="黑体" w:hAnsi="宋体" w:eastAsia="黑体" w:cs="黑体"/>
                <w:i w:val="0"/>
                <w:color w:val="000000"/>
                <w:kern w:val="0"/>
                <w:sz w:val="22"/>
                <w:szCs w:val="22"/>
                <w:u w:val="none"/>
                <w:lang w:val="en-US" w:eastAsia="zh-CN" w:bidi="ar"/>
              </w:rPr>
              <w:t>适用条件</w:t>
            </w:r>
          </w:p>
        </w:tc>
        <w:tc>
          <w:tcPr>
            <w:tcW w:w="2430" w:type="dxa"/>
            <w:tcBorders>
              <w:top w:val="single" w:color="000000" w:sz="4" w:space="0"/>
              <w:left w:val="single" w:color="000000" w:sz="4" w:space="0"/>
              <w:bottom w:val="single" w:color="000000" w:sz="4" w:space="0"/>
              <w:right w:val="single" w:color="000000" w:sz="4" w:space="0"/>
            </w:tcBorders>
            <w:noWrap w:val="0"/>
            <w:vAlign w:val="center"/>
          </w:tcPr>
          <w:p w14:paraId="694BA00F">
            <w:pPr>
              <w:keepNext w:val="0"/>
              <w:keepLines w:val="0"/>
              <w:widowControl/>
              <w:suppressLineNumbers w:val="0"/>
              <w:jc w:val="center"/>
              <w:textAlignment w:val="center"/>
              <w:rPr>
                <w:rFonts w:hint="eastAsia" w:ascii="黑体" w:hAnsi="宋体" w:eastAsia="黑体" w:cs="黑体"/>
                <w:i w:val="0"/>
                <w:color w:val="000000"/>
                <w:sz w:val="22"/>
                <w:szCs w:val="22"/>
                <w:u w:val="none"/>
              </w:rPr>
            </w:pPr>
            <w:r>
              <w:rPr>
                <w:rFonts w:hint="eastAsia" w:ascii="黑体" w:hAnsi="宋体" w:eastAsia="黑体" w:cs="黑体"/>
                <w:i w:val="0"/>
                <w:color w:val="000000"/>
                <w:kern w:val="0"/>
                <w:sz w:val="22"/>
                <w:szCs w:val="22"/>
                <w:u w:val="none"/>
                <w:lang w:val="en-US" w:eastAsia="zh-CN" w:bidi="ar"/>
              </w:rPr>
              <w:t>具体标准</w:t>
            </w:r>
          </w:p>
        </w:tc>
        <w:tc>
          <w:tcPr>
            <w:tcW w:w="705" w:type="dxa"/>
            <w:tcBorders>
              <w:top w:val="single" w:color="000000" w:sz="4" w:space="0"/>
              <w:left w:val="single" w:color="000000" w:sz="4" w:space="0"/>
              <w:bottom w:val="single" w:color="000000" w:sz="4" w:space="0"/>
              <w:right w:val="single" w:color="000000" w:sz="4" w:space="0"/>
            </w:tcBorders>
            <w:noWrap w:val="0"/>
            <w:vAlign w:val="center"/>
          </w:tcPr>
          <w:p w14:paraId="2DA4138B">
            <w:pPr>
              <w:keepNext w:val="0"/>
              <w:keepLines w:val="0"/>
              <w:widowControl/>
              <w:suppressLineNumbers w:val="0"/>
              <w:jc w:val="center"/>
              <w:textAlignment w:val="center"/>
              <w:rPr>
                <w:rFonts w:hint="eastAsia" w:ascii="黑体" w:hAnsi="宋体" w:eastAsia="黑体" w:cs="黑体"/>
                <w:i w:val="0"/>
                <w:color w:val="000000"/>
                <w:sz w:val="22"/>
                <w:szCs w:val="22"/>
                <w:u w:val="none"/>
              </w:rPr>
            </w:pPr>
            <w:r>
              <w:rPr>
                <w:rFonts w:hint="eastAsia" w:ascii="黑体" w:hAnsi="宋体" w:eastAsia="黑体" w:cs="黑体"/>
                <w:i w:val="0"/>
                <w:color w:val="000000"/>
                <w:kern w:val="0"/>
                <w:sz w:val="22"/>
                <w:szCs w:val="22"/>
                <w:u w:val="none"/>
                <w:lang w:val="en-US" w:eastAsia="zh-CN" w:bidi="ar"/>
              </w:rPr>
              <w:t>实施机构</w:t>
            </w:r>
          </w:p>
        </w:tc>
      </w:tr>
      <w:tr w14:paraId="580CCE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0" w:hRule="atLeast"/>
        </w:trPr>
        <w:tc>
          <w:tcPr>
            <w:tcW w:w="443" w:type="dxa"/>
            <w:vMerge w:val="restart"/>
            <w:tcBorders>
              <w:top w:val="single" w:color="000000" w:sz="4" w:space="0"/>
              <w:left w:val="single" w:color="000000" w:sz="4" w:space="0"/>
              <w:bottom w:val="single" w:color="000000" w:sz="4" w:space="0"/>
              <w:right w:val="single" w:color="000000" w:sz="4" w:space="0"/>
            </w:tcBorders>
            <w:noWrap w:val="0"/>
            <w:vAlign w:val="center"/>
          </w:tcPr>
          <w:p w14:paraId="3D2F3462">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1</w:t>
            </w:r>
          </w:p>
        </w:tc>
        <w:tc>
          <w:tcPr>
            <w:tcW w:w="1284" w:type="dxa"/>
            <w:vMerge w:val="restart"/>
            <w:tcBorders>
              <w:top w:val="single" w:color="000000" w:sz="4" w:space="0"/>
              <w:left w:val="single" w:color="000000" w:sz="4" w:space="0"/>
              <w:bottom w:val="single" w:color="000000" w:sz="4" w:space="0"/>
              <w:right w:val="single" w:color="000000" w:sz="4" w:space="0"/>
            </w:tcBorders>
            <w:noWrap w:val="0"/>
            <w:vAlign w:val="center"/>
          </w:tcPr>
          <w:p w14:paraId="410A3199">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涂改、出租、出借民办非企业单位登记证书，或者出租、出借民办非企业单位印章</w:t>
            </w:r>
          </w:p>
        </w:tc>
        <w:tc>
          <w:tcPr>
            <w:tcW w:w="3255" w:type="dxa"/>
            <w:vMerge w:val="restart"/>
            <w:tcBorders>
              <w:top w:val="single" w:color="000000" w:sz="4" w:space="0"/>
              <w:left w:val="single" w:color="000000" w:sz="4" w:space="0"/>
              <w:bottom w:val="single" w:color="000000" w:sz="4" w:space="0"/>
              <w:right w:val="single" w:color="000000" w:sz="4" w:space="0"/>
            </w:tcBorders>
            <w:noWrap w:val="0"/>
            <w:vAlign w:val="center"/>
          </w:tcPr>
          <w:p w14:paraId="51B8F817">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《民办非企业单位登记管理暂行条例》第二十五条第一款第（一）项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民办非企业单位有下列情形之一的，由登记管理机关予以警告，责令改正，可以限期停止活动；情节严重的，予以撤销登记；构成犯罪的，依法追究刑事责任：（一）涂改、出租、出借民办非企业单位登记证书，或者出租、出借民办非企业单位印章的。</w:t>
            </w:r>
          </w:p>
        </w:tc>
        <w:tc>
          <w:tcPr>
            <w:tcW w:w="3240" w:type="dxa"/>
            <w:vMerge w:val="restart"/>
            <w:tcBorders>
              <w:top w:val="single" w:color="000000" w:sz="4" w:space="0"/>
              <w:left w:val="single" w:color="000000" w:sz="4" w:space="0"/>
              <w:bottom w:val="single" w:color="000000" w:sz="4" w:space="0"/>
              <w:right w:val="single" w:color="000000" w:sz="4" w:space="0"/>
            </w:tcBorders>
            <w:noWrap w:val="0"/>
            <w:vAlign w:val="center"/>
          </w:tcPr>
          <w:p w14:paraId="6386E46C">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1.《民办非企业单位登记管理暂行条例》第二十五条第一款第（一）项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民办非企业单位有下列情形之一的，由登记管理机关予以警告，责令改正，可以限期停止活动；情节严重的，予以撤销登记；构成犯罪的，依法追究刑事责任：（一）涂改、出租、出借民办非企业单位登记证书，或者出租、出借民办非企业单位印章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2.《民办非企业单位登记管理暂行条例》第二十五条第二款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前款规定的行为有违法经营额或者违法所得的，予以没收，可以并处违法经营额1倍以上3倍以下或者违法所得3倍以上5倍以下的罚款。</w:t>
            </w:r>
          </w:p>
        </w:tc>
        <w:tc>
          <w:tcPr>
            <w:tcW w:w="1110" w:type="dxa"/>
            <w:vMerge w:val="restart"/>
            <w:tcBorders>
              <w:top w:val="single" w:color="000000" w:sz="4" w:space="0"/>
              <w:left w:val="single" w:color="000000" w:sz="4" w:space="0"/>
              <w:bottom w:val="single" w:color="000000" w:sz="4" w:space="0"/>
              <w:right w:val="single" w:color="000000" w:sz="4" w:space="0"/>
            </w:tcBorders>
            <w:noWrap w:val="0"/>
            <w:vAlign w:val="center"/>
          </w:tcPr>
          <w:p w14:paraId="070E33FD">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警告、限期停止活动、撤销登记、没收违法经营额或者违法所得、罚款</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785CB5B9">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减轻</w:t>
            </w:r>
          </w:p>
        </w:tc>
        <w:tc>
          <w:tcPr>
            <w:tcW w:w="3405" w:type="dxa"/>
            <w:tcBorders>
              <w:top w:val="single" w:color="000000" w:sz="4" w:space="0"/>
              <w:left w:val="single" w:color="000000" w:sz="4" w:space="0"/>
              <w:bottom w:val="single" w:color="000000" w:sz="4" w:space="0"/>
              <w:right w:val="single" w:color="000000" w:sz="4" w:space="0"/>
            </w:tcBorders>
            <w:noWrap w:val="0"/>
            <w:vAlign w:val="center"/>
          </w:tcPr>
          <w:p w14:paraId="7115797F">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涂改《民办非企业单位登记证书》事项1项；                                       初次出租、出借《民办非企业单位登记证书》或印章；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出租、出借《民办非企业单位登记证书》或印章持续时间在6个月以下；</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违法经营额或违法所得在5万元以下。                                                                     </w:t>
            </w:r>
          </w:p>
        </w:tc>
        <w:tc>
          <w:tcPr>
            <w:tcW w:w="2430" w:type="dxa"/>
            <w:tcBorders>
              <w:top w:val="single" w:color="000000" w:sz="4" w:space="0"/>
              <w:left w:val="single" w:color="000000" w:sz="4" w:space="0"/>
              <w:bottom w:val="single" w:color="000000" w:sz="4" w:space="0"/>
              <w:right w:val="single" w:color="000000" w:sz="4" w:space="0"/>
            </w:tcBorders>
            <w:noWrap w:val="0"/>
            <w:vAlign w:val="center"/>
          </w:tcPr>
          <w:p w14:paraId="4C9E07BC">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没收违法经营额或者违法所得，不予罚款。                                                        </w:t>
            </w:r>
          </w:p>
        </w:tc>
        <w:tc>
          <w:tcPr>
            <w:tcW w:w="705" w:type="dxa"/>
            <w:vMerge w:val="restart"/>
            <w:tcBorders>
              <w:top w:val="single" w:color="000000" w:sz="4" w:space="0"/>
              <w:left w:val="single" w:color="000000" w:sz="4" w:space="0"/>
              <w:bottom w:val="single" w:color="000000" w:sz="4" w:space="0"/>
              <w:right w:val="single" w:color="000000" w:sz="4" w:space="0"/>
            </w:tcBorders>
            <w:noWrap w:val="0"/>
            <w:vAlign w:val="center"/>
          </w:tcPr>
          <w:p w14:paraId="6B1266A3">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省民政厅；设区的市级、县级民政部门</w:t>
            </w:r>
          </w:p>
        </w:tc>
      </w:tr>
      <w:tr w14:paraId="539ED5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60" w:hRule="atLeast"/>
        </w:trPr>
        <w:tc>
          <w:tcPr>
            <w:tcW w:w="44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C76C07">
            <w:pPr>
              <w:jc w:val="center"/>
              <w:rPr>
                <w:rFonts w:hint="default" w:ascii="Times New Roman" w:hAnsi="Times New Roman" w:eastAsia="宋体" w:cs="Times New Roman"/>
                <w:i w:val="0"/>
                <w:color w:val="000000"/>
                <w:sz w:val="18"/>
                <w:szCs w:val="18"/>
                <w:u w:val="none"/>
              </w:rPr>
            </w:pPr>
          </w:p>
        </w:tc>
        <w:tc>
          <w:tcPr>
            <w:tcW w:w="12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F2E47C">
            <w:pPr>
              <w:jc w:val="left"/>
              <w:rPr>
                <w:rFonts w:hint="eastAsia" w:ascii="宋体" w:hAnsi="宋体" w:eastAsia="宋体" w:cs="宋体"/>
                <w:i w:val="0"/>
                <w:color w:val="000000"/>
                <w:sz w:val="18"/>
                <w:szCs w:val="18"/>
                <w:u w:val="none"/>
              </w:rPr>
            </w:pPr>
          </w:p>
        </w:tc>
        <w:tc>
          <w:tcPr>
            <w:tcW w:w="325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DD1599">
            <w:pPr>
              <w:jc w:val="left"/>
              <w:rPr>
                <w:rFonts w:hint="eastAsia" w:ascii="宋体" w:hAnsi="宋体" w:eastAsia="宋体" w:cs="宋体"/>
                <w:i w:val="0"/>
                <w:color w:val="000000"/>
                <w:sz w:val="18"/>
                <w:szCs w:val="18"/>
                <w:u w:val="none"/>
              </w:rPr>
            </w:pPr>
          </w:p>
        </w:tc>
        <w:tc>
          <w:tcPr>
            <w:tcW w:w="32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844D09">
            <w:pPr>
              <w:jc w:val="left"/>
              <w:rPr>
                <w:rFonts w:hint="eastAsia" w:ascii="宋体" w:hAnsi="宋体" w:eastAsia="宋体" w:cs="宋体"/>
                <w:i w:val="0"/>
                <w:color w:val="000000"/>
                <w:sz w:val="18"/>
                <w:szCs w:val="18"/>
                <w:u w:val="none"/>
              </w:rPr>
            </w:pPr>
          </w:p>
        </w:tc>
        <w:tc>
          <w:tcPr>
            <w:tcW w:w="11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C7C6E9">
            <w:pPr>
              <w:jc w:val="center"/>
              <w:rPr>
                <w:rFonts w:hint="eastAsia" w:ascii="宋体" w:hAnsi="宋体" w:eastAsia="宋体" w:cs="宋体"/>
                <w:i w:val="0"/>
                <w:color w:val="000000"/>
                <w:sz w:val="18"/>
                <w:szCs w:val="18"/>
                <w:u w:val="none"/>
              </w:rPr>
            </w:pP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75C48C0B">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从轻</w:t>
            </w:r>
          </w:p>
        </w:tc>
        <w:tc>
          <w:tcPr>
            <w:tcW w:w="3405" w:type="dxa"/>
            <w:tcBorders>
              <w:top w:val="single" w:color="000000" w:sz="4" w:space="0"/>
              <w:left w:val="single" w:color="000000" w:sz="4" w:space="0"/>
              <w:bottom w:val="single" w:color="000000" w:sz="4" w:space="0"/>
              <w:right w:val="single" w:color="000000" w:sz="4" w:space="0"/>
            </w:tcBorders>
            <w:noWrap w:val="0"/>
            <w:vAlign w:val="center"/>
          </w:tcPr>
          <w:p w14:paraId="4660678E">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涂改《民办非企业单位登记证书》事项2项；                                       出租、出借《民办非企业单位登记证书》或印章累计2次；</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出租、出借《民办非企业单位登记证书》或印章持续时间在6个月以上1年以下；                                                    违法经营额或违法所得在5万元以上10万元以下；</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违法行为造成一定不良影响。              </w:t>
            </w:r>
          </w:p>
        </w:tc>
        <w:tc>
          <w:tcPr>
            <w:tcW w:w="2430" w:type="dxa"/>
            <w:tcBorders>
              <w:top w:val="single" w:color="000000" w:sz="4" w:space="0"/>
              <w:left w:val="single" w:color="000000" w:sz="4" w:space="0"/>
              <w:bottom w:val="single" w:color="000000" w:sz="4" w:space="0"/>
              <w:right w:val="single" w:color="000000" w:sz="4" w:space="0"/>
            </w:tcBorders>
            <w:noWrap w:val="0"/>
            <w:vAlign w:val="center"/>
          </w:tcPr>
          <w:p w14:paraId="4D61D3B9">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限期停止活动三个月；                      没收违法经营额或者违法所得，可以并处违法经营额1倍或者违法所得3倍罚款。                                                        </w:t>
            </w:r>
          </w:p>
        </w:tc>
        <w:tc>
          <w:tcPr>
            <w:tcW w:w="70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8F824F">
            <w:pPr>
              <w:jc w:val="center"/>
              <w:rPr>
                <w:rFonts w:hint="eastAsia" w:ascii="宋体" w:hAnsi="宋体" w:eastAsia="宋体" w:cs="宋体"/>
                <w:i w:val="0"/>
                <w:color w:val="000000"/>
                <w:sz w:val="18"/>
                <w:szCs w:val="18"/>
                <w:u w:val="none"/>
              </w:rPr>
            </w:pPr>
          </w:p>
        </w:tc>
      </w:tr>
      <w:tr w14:paraId="283406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60" w:hRule="atLeast"/>
        </w:trPr>
        <w:tc>
          <w:tcPr>
            <w:tcW w:w="44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5B8B47">
            <w:pPr>
              <w:jc w:val="center"/>
              <w:rPr>
                <w:rFonts w:hint="default" w:ascii="Times New Roman" w:hAnsi="Times New Roman" w:eastAsia="宋体" w:cs="Times New Roman"/>
                <w:i w:val="0"/>
                <w:color w:val="000000"/>
                <w:sz w:val="18"/>
                <w:szCs w:val="18"/>
                <w:u w:val="none"/>
              </w:rPr>
            </w:pPr>
          </w:p>
        </w:tc>
        <w:tc>
          <w:tcPr>
            <w:tcW w:w="12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CA642E">
            <w:pPr>
              <w:jc w:val="left"/>
              <w:rPr>
                <w:rFonts w:hint="eastAsia" w:ascii="宋体" w:hAnsi="宋体" w:eastAsia="宋体" w:cs="宋体"/>
                <w:i w:val="0"/>
                <w:color w:val="000000"/>
                <w:sz w:val="18"/>
                <w:szCs w:val="18"/>
                <w:u w:val="none"/>
              </w:rPr>
            </w:pPr>
          </w:p>
        </w:tc>
        <w:tc>
          <w:tcPr>
            <w:tcW w:w="325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475894">
            <w:pPr>
              <w:jc w:val="left"/>
              <w:rPr>
                <w:rFonts w:hint="eastAsia" w:ascii="宋体" w:hAnsi="宋体" w:eastAsia="宋体" w:cs="宋体"/>
                <w:i w:val="0"/>
                <w:color w:val="000000"/>
                <w:sz w:val="18"/>
                <w:szCs w:val="18"/>
                <w:u w:val="none"/>
              </w:rPr>
            </w:pPr>
          </w:p>
        </w:tc>
        <w:tc>
          <w:tcPr>
            <w:tcW w:w="32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8392F9">
            <w:pPr>
              <w:jc w:val="left"/>
              <w:rPr>
                <w:rFonts w:hint="eastAsia" w:ascii="宋体" w:hAnsi="宋体" w:eastAsia="宋体" w:cs="宋体"/>
                <w:i w:val="0"/>
                <w:color w:val="000000"/>
                <w:sz w:val="18"/>
                <w:szCs w:val="18"/>
                <w:u w:val="none"/>
              </w:rPr>
            </w:pPr>
          </w:p>
        </w:tc>
        <w:tc>
          <w:tcPr>
            <w:tcW w:w="11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3D3238">
            <w:pPr>
              <w:jc w:val="center"/>
              <w:rPr>
                <w:rFonts w:hint="eastAsia" w:ascii="宋体" w:hAnsi="宋体" w:eastAsia="宋体" w:cs="宋体"/>
                <w:i w:val="0"/>
                <w:color w:val="000000"/>
                <w:sz w:val="18"/>
                <w:szCs w:val="18"/>
                <w:u w:val="none"/>
              </w:rPr>
            </w:pP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0ABA34F5">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一般</w:t>
            </w:r>
          </w:p>
        </w:tc>
        <w:tc>
          <w:tcPr>
            <w:tcW w:w="3405" w:type="dxa"/>
            <w:tcBorders>
              <w:top w:val="single" w:color="000000" w:sz="4" w:space="0"/>
              <w:left w:val="single" w:color="000000" w:sz="4" w:space="0"/>
              <w:bottom w:val="single" w:color="000000" w:sz="4" w:space="0"/>
              <w:right w:val="single" w:color="000000" w:sz="4" w:space="0"/>
            </w:tcBorders>
            <w:noWrap w:val="0"/>
            <w:vAlign w:val="center"/>
          </w:tcPr>
          <w:p w14:paraId="4FF2441E">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涂改《民办非企业单位登记证书》事项3项；                             出租、出借《民办非企业单位登记证书》或印章累计3次；</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出租、出借《民办非企业单位登记证书》或印章持续时间在1年以上2年以下；</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违法经营额或违法所得在10万元以上20万元以下；</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违法行为造成较重不良影响。                        </w:t>
            </w:r>
          </w:p>
        </w:tc>
        <w:tc>
          <w:tcPr>
            <w:tcW w:w="2430" w:type="dxa"/>
            <w:tcBorders>
              <w:top w:val="single" w:color="000000" w:sz="4" w:space="0"/>
              <w:left w:val="single" w:color="000000" w:sz="4" w:space="0"/>
              <w:bottom w:val="single" w:color="000000" w:sz="4" w:space="0"/>
              <w:right w:val="single" w:color="000000" w:sz="4" w:space="0"/>
            </w:tcBorders>
            <w:noWrap w:val="0"/>
            <w:vAlign w:val="center"/>
          </w:tcPr>
          <w:p w14:paraId="2DAC951F">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限期停止活动六个月；</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没收违法经营额或者违法所得，可以并处违法经营额2倍或者违法所得4倍罚款。</w:t>
            </w:r>
          </w:p>
        </w:tc>
        <w:tc>
          <w:tcPr>
            <w:tcW w:w="70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47B8D8">
            <w:pPr>
              <w:jc w:val="center"/>
              <w:rPr>
                <w:rFonts w:hint="eastAsia" w:ascii="宋体" w:hAnsi="宋体" w:eastAsia="宋体" w:cs="宋体"/>
                <w:i w:val="0"/>
                <w:color w:val="000000"/>
                <w:sz w:val="18"/>
                <w:szCs w:val="18"/>
                <w:u w:val="none"/>
              </w:rPr>
            </w:pPr>
          </w:p>
        </w:tc>
      </w:tr>
      <w:tr w14:paraId="6F3920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60" w:hRule="atLeast"/>
        </w:trPr>
        <w:tc>
          <w:tcPr>
            <w:tcW w:w="44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FD37F2">
            <w:pPr>
              <w:jc w:val="center"/>
              <w:rPr>
                <w:rFonts w:hint="default" w:ascii="Times New Roman" w:hAnsi="Times New Roman" w:eastAsia="宋体" w:cs="Times New Roman"/>
                <w:i w:val="0"/>
                <w:color w:val="000000"/>
                <w:sz w:val="18"/>
                <w:szCs w:val="18"/>
                <w:u w:val="none"/>
              </w:rPr>
            </w:pPr>
          </w:p>
        </w:tc>
        <w:tc>
          <w:tcPr>
            <w:tcW w:w="12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C4646E">
            <w:pPr>
              <w:jc w:val="left"/>
              <w:rPr>
                <w:rFonts w:hint="eastAsia" w:ascii="宋体" w:hAnsi="宋体" w:eastAsia="宋体" w:cs="宋体"/>
                <w:i w:val="0"/>
                <w:color w:val="000000"/>
                <w:sz w:val="18"/>
                <w:szCs w:val="18"/>
                <w:u w:val="none"/>
              </w:rPr>
            </w:pPr>
          </w:p>
        </w:tc>
        <w:tc>
          <w:tcPr>
            <w:tcW w:w="325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A5E61D">
            <w:pPr>
              <w:jc w:val="left"/>
              <w:rPr>
                <w:rFonts w:hint="eastAsia" w:ascii="宋体" w:hAnsi="宋体" w:eastAsia="宋体" w:cs="宋体"/>
                <w:i w:val="0"/>
                <w:color w:val="000000"/>
                <w:sz w:val="18"/>
                <w:szCs w:val="18"/>
                <w:u w:val="none"/>
              </w:rPr>
            </w:pPr>
          </w:p>
        </w:tc>
        <w:tc>
          <w:tcPr>
            <w:tcW w:w="32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0A4BD7">
            <w:pPr>
              <w:jc w:val="left"/>
              <w:rPr>
                <w:rFonts w:hint="eastAsia" w:ascii="宋体" w:hAnsi="宋体" w:eastAsia="宋体" w:cs="宋体"/>
                <w:i w:val="0"/>
                <w:color w:val="000000"/>
                <w:sz w:val="18"/>
                <w:szCs w:val="18"/>
                <w:u w:val="none"/>
              </w:rPr>
            </w:pPr>
          </w:p>
        </w:tc>
        <w:tc>
          <w:tcPr>
            <w:tcW w:w="11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6A4563">
            <w:pPr>
              <w:jc w:val="center"/>
              <w:rPr>
                <w:rFonts w:hint="eastAsia" w:ascii="宋体" w:hAnsi="宋体" w:eastAsia="宋体" w:cs="宋体"/>
                <w:i w:val="0"/>
                <w:color w:val="000000"/>
                <w:sz w:val="18"/>
                <w:szCs w:val="18"/>
                <w:u w:val="none"/>
              </w:rPr>
            </w:pP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5ED85971">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从重</w:t>
            </w:r>
          </w:p>
        </w:tc>
        <w:tc>
          <w:tcPr>
            <w:tcW w:w="3405" w:type="dxa"/>
            <w:tcBorders>
              <w:top w:val="single" w:color="000000" w:sz="4" w:space="0"/>
              <w:left w:val="single" w:color="000000" w:sz="4" w:space="0"/>
              <w:bottom w:val="single" w:color="000000" w:sz="4" w:space="0"/>
              <w:right w:val="single" w:color="000000" w:sz="4" w:space="0"/>
            </w:tcBorders>
            <w:noWrap w:val="0"/>
            <w:vAlign w:val="center"/>
          </w:tcPr>
          <w:p w14:paraId="0F5C036F">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涂改《民办非企业单位登记证书》事项3项以上；</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出租、出借《民办非企业单位登记证书》或印章累计3次以上；</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出租、出借《民办非企业单位登记证书》或印章持续时间在2年以上；</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违法经营额或违法所得在20万元以上；</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限期停止活动期满后仍拒不改正；                           违法行为造成严重不良影响。</w:t>
            </w:r>
          </w:p>
        </w:tc>
        <w:tc>
          <w:tcPr>
            <w:tcW w:w="2430" w:type="dxa"/>
            <w:tcBorders>
              <w:top w:val="single" w:color="000000" w:sz="4" w:space="0"/>
              <w:left w:val="single" w:color="000000" w:sz="4" w:space="0"/>
              <w:bottom w:val="single" w:color="000000" w:sz="4" w:space="0"/>
              <w:right w:val="single" w:color="000000" w:sz="4" w:space="0"/>
            </w:tcBorders>
            <w:noWrap w:val="0"/>
            <w:vAlign w:val="center"/>
          </w:tcPr>
          <w:p w14:paraId="0695A00B">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撤销登记；</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没收违法经营额或者违法所得，可以并处违法经营额3倍或者违法所得5倍罚款。</w:t>
            </w:r>
          </w:p>
        </w:tc>
        <w:tc>
          <w:tcPr>
            <w:tcW w:w="70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36F5B3">
            <w:pPr>
              <w:jc w:val="center"/>
              <w:rPr>
                <w:rFonts w:hint="eastAsia" w:ascii="宋体" w:hAnsi="宋体" w:eastAsia="宋体" w:cs="宋体"/>
                <w:i w:val="0"/>
                <w:color w:val="000000"/>
                <w:sz w:val="18"/>
                <w:szCs w:val="18"/>
                <w:u w:val="none"/>
              </w:rPr>
            </w:pPr>
          </w:p>
        </w:tc>
      </w:tr>
      <w:tr w14:paraId="5F68A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0" w:hRule="atLeast"/>
        </w:trPr>
        <w:tc>
          <w:tcPr>
            <w:tcW w:w="443" w:type="dxa"/>
            <w:vMerge w:val="restart"/>
            <w:tcBorders>
              <w:top w:val="nil"/>
              <w:left w:val="single" w:color="000000" w:sz="4" w:space="0"/>
              <w:bottom w:val="single" w:color="000000" w:sz="4" w:space="0"/>
              <w:right w:val="single" w:color="000000" w:sz="4" w:space="0"/>
            </w:tcBorders>
            <w:noWrap w:val="0"/>
            <w:vAlign w:val="center"/>
          </w:tcPr>
          <w:p w14:paraId="643BE4E0">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1284" w:type="dxa"/>
            <w:vMerge w:val="restart"/>
            <w:tcBorders>
              <w:top w:val="nil"/>
              <w:left w:val="single" w:color="000000" w:sz="4" w:space="0"/>
              <w:bottom w:val="single" w:color="000000" w:sz="4" w:space="0"/>
              <w:right w:val="single" w:color="000000" w:sz="4" w:space="0"/>
            </w:tcBorders>
            <w:noWrap w:val="0"/>
            <w:vAlign w:val="center"/>
          </w:tcPr>
          <w:p w14:paraId="618E1E6F">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超出章程规定的宗旨和业务范围进行活动</w:t>
            </w:r>
          </w:p>
        </w:tc>
        <w:tc>
          <w:tcPr>
            <w:tcW w:w="3255" w:type="dxa"/>
            <w:vMerge w:val="restart"/>
            <w:tcBorders>
              <w:top w:val="nil"/>
              <w:left w:val="single" w:color="000000" w:sz="4" w:space="0"/>
              <w:bottom w:val="single" w:color="000000" w:sz="4" w:space="0"/>
              <w:right w:val="single" w:color="000000" w:sz="4" w:space="0"/>
            </w:tcBorders>
            <w:noWrap w:val="0"/>
            <w:vAlign w:val="center"/>
          </w:tcPr>
          <w:p w14:paraId="73D10732">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《民办非企业单位登记管理暂行条例》第二十五条第一款第（二）项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民办非企业单位有下列情形之一的，由登记管理机关予以警告，责令改正，可以限期停止活动；情节严重的，予以撤销登记；构成犯罪的，依法追究刑事责任：（二）超出其章程规定的宗旨和业务范围进行活动的。</w:t>
            </w:r>
          </w:p>
        </w:tc>
        <w:tc>
          <w:tcPr>
            <w:tcW w:w="3240" w:type="dxa"/>
            <w:vMerge w:val="restart"/>
            <w:tcBorders>
              <w:top w:val="nil"/>
              <w:left w:val="single" w:color="000000" w:sz="4" w:space="0"/>
              <w:bottom w:val="single" w:color="000000" w:sz="4" w:space="0"/>
              <w:right w:val="single" w:color="000000" w:sz="4" w:space="0"/>
            </w:tcBorders>
            <w:noWrap w:val="0"/>
            <w:vAlign w:val="center"/>
          </w:tcPr>
          <w:p w14:paraId="10C94040">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1.《民办非企业单位登记管理暂行条例》第二十五条第一款第（二）项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民办非企业单位有下列情形之一的，由登记管理机关予以警告，责令改正，可以限期停止活动；情节严重的，予以撤销登记；构成犯罪的，依法追究刑事责任：（二）超出其章程规定的宗旨和业务范围进行活动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2.《民办非企业单位登记管理暂行条例》第二十五条第二款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前款规定的行为有违法经营额或者违法所得的，予以没收，可以并处违法经营额1倍以上3倍以下或者违法所得3倍以上5倍以下的罚款。</w:t>
            </w:r>
          </w:p>
        </w:tc>
        <w:tc>
          <w:tcPr>
            <w:tcW w:w="1110" w:type="dxa"/>
            <w:vMerge w:val="restart"/>
            <w:tcBorders>
              <w:top w:val="nil"/>
              <w:left w:val="single" w:color="000000" w:sz="4" w:space="0"/>
              <w:bottom w:val="single" w:color="000000" w:sz="4" w:space="0"/>
              <w:right w:val="single" w:color="000000" w:sz="4" w:space="0"/>
            </w:tcBorders>
            <w:noWrap w:val="0"/>
            <w:vAlign w:val="center"/>
          </w:tcPr>
          <w:p w14:paraId="0521ADC9">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警告、限期停止活动、撤销登记、没收违法经营额或者违法所得、罚款</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41D3E774">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减轻</w:t>
            </w:r>
          </w:p>
        </w:tc>
        <w:tc>
          <w:tcPr>
            <w:tcW w:w="3405" w:type="dxa"/>
            <w:tcBorders>
              <w:top w:val="single" w:color="000000" w:sz="4" w:space="0"/>
              <w:left w:val="single" w:color="000000" w:sz="4" w:space="0"/>
              <w:bottom w:val="single" w:color="000000" w:sz="4" w:space="0"/>
              <w:right w:val="single" w:color="000000" w:sz="4" w:space="0"/>
            </w:tcBorders>
            <w:noWrap w:val="0"/>
            <w:vAlign w:val="center"/>
          </w:tcPr>
          <w:p w14:paraId="12FBDA8F">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初次超出章程规定的宗旨和业务范围进行活动；</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违法经营额或违法所得在5万元以下。                                                                                                                      </w:t>
            </w:r>
          </w:p>
        </w:tc>
        <w:tc>
          <w:tcPr>
            <w:tcW w:w="2430" w:type="dxa"/>
            <w:tcBorders>
              <w:top w:val="single" w:color="000000" w:sz="4" w:space="0"/>
              <w:left w:val="single" w:color="000000" w:sz="4" w:space="0"/>
              <w:bottom w:val="single" w:color="000000" w:sz="4" w:space="0"/>
              <w:right w:val="single" w:color="000000" w:sz="4" w:space="0"/>
            </w:tcBorders>
            <w:noWrap w:val="0"/>
            <w:vAlign w:val="center"/>
          </w:tcPr>
          <w:p w14:paraId="39B05E95">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没收违法经营额或者违法所得，不予罚款。                                                        </w:t>
            </w:r>
          </w:p>
        </w:tc>
        <w:tc>
          <w:tcPr>
            <w:tcW w:w="705" w:type="dxa"/>
            <w:vMerge w:val="restart"/>
            <w:tcBorders>
              <w:top w:val="nil"/>
              <w:left w:val="single" w:color="000000" w:sz="4" w:space="0"/>
              <w:bottom w:val="single" w:color="000000" w:sz="4" w:space="0"/>
              <w:right w:val="single" w:color="000000" w:sz="4" w:space="0"/>
            </w:tcBorders>
            <w:noWrap w:val="0"/>
            <w:vAlign w:val="center"/>
          </w:tcPr>
          <w:p w14:paraId="58E389F3">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省民政厅；设区的市级、县级民政部门</w:t>
            </w:r>
          </w:p>
        </w:tc>
      </w:tr>
      <w:tr w14:paraId="04F4D8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75" w:hRule="atLeast"/>
        </w:trPr>
        <w:tc>
          <w:tcPr>
            <w:tcW w:w="443" w:type="dxa"/>
            <w:vMerge w:val="continue"/>
            <w:tcBorders>
              <w:top w:val="nil"/>
              <w:left w:val="single" w:color="000000" w:sz="4" w:space="0"/>
              <w:bottom w:val="single" w:color="000000" w:sz="4" w:space="0"/>
              <w:right w:val="single" w:color="000000" w:sz="4" w:space="0"/>
            </w:tcBorders>
            <w:noWrap w:val="0"/>
            <w:vAlign w:val="center"/>
          </w:tcPr>
          <w:p w14:paraId="18225F40">
            <w:pPr>
              <w:jc w:val="center"/>
              <w:rPr>
                <w:rFonts w:hint="eastAsia" w:ascii="宋体" w:hAnsi="宋体" w:eastAsia="宋体" w:cs="宋体"/>
                <w:i w:val="0"/>
                <w:color w:val="000000"/>
                <w:sz w:val="18"/>
                <w:szCs w:val="18"/>
                <w:u w:val="none"/>
              </w:rPr>
            </w:pPr>
          </w:p>
        </w:tc>
        <w:tc>
          <w:tcPr>
            <w:tcW w:w="1284" w:type="dxa"/>
            <w:vMerge w:val="continue"/>
            <w:tcBorders>
              <w:top w:val="nil"/>
              <w:left w:val="single" w:color="000000" w:sz="4" w:space="0"/>
              <w:bottom w:val="single" w:color="000000" w:sz="4" w:space="0"/>
              <w:right w:val="single" w:color="000000" w:sz="4" w:space="0"/>
            </w:tcBorders>
            <w:noWrap w:val="0"/>
            <w:vAlign w:val="center"/>
          </w:tcPr>
          <w:p w14:paraId="7450258C">
            <w:pPr>
              <w:jc w:val="left"/>
              <w:rPr>
                <w:rFonts w:hint="eastAsia" w:ascii="宋体" w:hAnsi="宋体" w:eastAsia="宋体" w:cs="宋体"/>
                <w:i w:val="0"/>
                <w:color w:val="000000"/>
                <w:sz w:val="18"/>
                <w:szCs w:val="18"/>
                <w:u w:val="none"/>
              </w:rPr>
            </w:pPr>
          </w:p>
        </w:tc>
        <w:tc>
          <w:tcPr>
            <w:tcW w:w="3255" w:type="dxa"/>
            <w:vMerge w:val="continue"/>
            <w:tcBorders>
              <w:top w:val="nil"/>
              <w:left w:val="single" w:color="000000" w:sz="4" w:space="0"/>
              <w:bottom w:val="single" w:color="000000" w:sz="4" w:space="0"/>
              <w:right w:val="single" w:color="000000" w:sz="4" w:space="0"/>
            </w:tcBorders>
            <w:noWrap w:val="0"/>
            <w:vAlign w:val="center"/>
          </w:tcPr>
          <w:p w14:paraId="5F283825">
            <w:pPr>
              <w:jc w:val="left"/>
              <w:rPr>
                <w:rFonts w:hint="eastAsia" w:ascii="宋体" w:hAnsi="宋体" w:eastAsia="宋体" w:cs="宋体"/>
                <w:i w:val="0"/>
                <w:color w:val="000000"/>
                <w:sz w:val="18"/>
                <w:szCs w:val="18"/>
                <w:u w:val="none"/>
              </w:rPr>
            </w:pPr>
          </w:p>
        </w:tc>
        <w:tc>
          <w:tcPr>
            <w:tcW w:w="3240" w:type="dxa"/>
            <w:vMerge w:val="continue"/>
            <w:tcBorders>
              <w:top w:val="nil"/>
              <w:left w:val="single" w:color="000000" w:sz="4" w:space="0"/>
              <w:bottom w:val="single" w:color="000000" w:sz="4" w:space="0"/>
              <w:right w:val="single" w:color="000000" w:sz="4" w:space="0"/>
            </w:tcBorders>
            <w:noWrap w:val="0"/>
            <w:vAlign w:val="center"/>
          </w:tcPr>
          <w:p w14:paraId="19777AC7">
            <w:pPr>
              <w:jc w:val="left"/>
              <w:rPr>
                <w:rFonts w:hint="eastAsia" w:ascii="宋体" w:hAnsi="宋体" w:eastAsia="宋体" w:cs="宋体"/>
                <w:i w:val="0"/>
                <w:color w:val="000000"/>
                <w:sz w:val="18"/>
                <w:szCs w:val="18"/>
                <w:u w:val="none"/>
              </w:rPr>
            </w:pPr>
          </w:p>
        </w:tc>
        <w:tc>
          <w:tcPr>
            <w:tcW w:w="1110" w:type="dxa"/>
            <w:vMerge w:val="continue"/>
            <w:tcBorders>
              <w:top w:val="nil"/>
              <w:left w:val="single" w:color="000000" w:sz="4" w:space="0"/>
              <w:bottom w:val="single" w:color="000000" w:sz="4" w:space="0"/>
              <w:right w:val="single" w:color="000000" w:sz="4" w:space="0"/>
            </w:tcBorders>
            <w:noWrap w:val="0"/>
            <w:vAlign w:val="center"/>
          </w:tcPr>
          <w:p w14:paraId="74B1ECAB">
            <w:pPr>
              <w:jc w:val="center"/>
              <w:rPr>
                <w:rFonts w:hint="eastAsia" w:ascii="宋体" w:hAnsi="宋体" w:eastAsia="宋体" w:cs="宋体"/>
                <w:i w:val="0"/>
                <w:color w:val="000000"/>
                <w:sz w:val="18"/>
                <w:szCs w:val="18"/>
                <w:u w:val="none"/>
              </w:rPr>
            </w:pP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0DD82244">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从轻</w:t>
            </w:r>
          </w:p>
        </w:tc>
        <w:tc>
          <w:tcPr>
            <w:tcW w:w="3405" w:type="dxa"/>
            <w:tcBorders>
              <w:top w:val="single" w:color="000000" w:sz="4" w:space="0"/>
              <w:left w:val="single" w:color="000000" w:sz="4" w:space="0"/>
              <w:bottom w:val="single" w:color="000000" w:sz="4" w:space="0"/>
              <w:right w:val="single" w:color="000000" w:sz="4" w:space="0"/>
            </w:tcBorders>
            <w:noWrap w:val="0"/>
            <w:vAlign w:val="center"/>
          </w:tcPr>
          <w:p w14:paraId="44F4D8CC">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超出章程规定的宗旨和业务范围进行活动2次；</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违法经营额或违法所得在5万元以上10万元以下；</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违法行为造成一定不良影响。                                                                  </w:t>
            </w:r>
          </w:p>
        </w:tc>
        <w:tc>
          <w:tcPr>
            <w:tcW w:w="2430" w:type="dxa"/>
            <w:tcBorders>
              <w:top w:val="single" w:color="000000" w:sz="4" w:space="0"/>
              <w:left w:val="single" w:color="000000" w:sz="4" w:space="0"/>
              <w:bottom w:val="single" w:color="000000" w:sz="4" w:space="0"/>
              <w:right w:val="single" w:color="000000" w:sz="4" w:space="0"/>
            </w:tcBorders>
            <w:noWrap w:val="0"/>
            <w:vAlign w:val="center"/>
          </w:tcPr>
          <w:p w14:paraId="0371B191">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限期停止活动三个月；                      没收违法经营额或者违法所得，可以并处违法经营额1倍或者违法所得3倍罚款。                                                        </w:t>
            </w:r>
          </w:p>
        </w:tc>
        <w:tc>
          <w:tcPr>
            <w:tcW w:w="705" w:type="dxa"/>
            <w:vMerge w:val="continue"/>
            <w:tcBorders>
              <w:top w:val="nil"/>
              <w:left w:val="single" w:color="000000" w:sz="4" w:space="0"/>
              <w:bottom w:val="single" w:color="000000" w:sz="4" w:space="0"/>
              <w:right w:val="single" w:color="000000" w:sz="4" w:space="0"/>
            </w:tcBorders>
            <w:noWrap w:val="0"/>
            <w:vAlign w:val="center"/>
          </w:tcPr>
          <w:p w14:paraId="43A17500">
            <w:pPr>
              <w:jc w:val="center"/>
              <w:rPr>
                <w:rFonts w:hint="eastAsia" w:ascii="宋体" w:hAnsi="宋体" w:eastAsia="宋体" w:cs="宋体"/>
                <w:i w:val="0"/>
                <w:color w:val="000000"/>
                <w:sz w:val="18"/>
                <w:szCs w:val="18"/>
                <w:u w:val="none"/>
              </w:rPr>
            </w:pPr>
          </w:p>
        </w:tc>
      </w:tr>
      <w:tr w14:paraId="4CA58C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60" w:hRule="atLeast"/>
        </w:trPr>
        <w:tc>
          <w:tcPr>
            <w:tcW w:w="443" w:type="dxa"/>
            <w:vMerge w:val="continue"/>
            <w:tcBorders>
              <w:top w:val="nil"/>
              <w:left w:val="single" w:color="000000" w:sz="4" w:space="0"/>
              <w:bottom w:val="single" w:color="000000" w:sz="4" w:space="0"/>
              <w:right w:val="single" w:color="000000" w:sz="4" w:space="0"/>
            </w:tcBorders>
            <w:noWrap w:val="0"/>
            <w:vAlign w:val="center"/>
          </w:tcPr>
          <w:p w14:paraId="5CEFCEA5">
            <w:pPr>
              <w:jc w:val="center"/>
              <w:rPr>
                <w:rFonts w:hint="eastAsia" w:ascii="宋体" w:hAnsi="宋体" w:eastAsia="宋体" w:cs="宋体"/>
                <w:i w:val="0"/>
                <w:color w:val="000000"/>
                <w:sz w:val="18"/>
                <w:szCs w:val="18"/>
                <w:u w:val="none"/>
              </w:rPr>
            </w:pPr>
          </w:p>
        </w:tc>
        <w:tc>
          <w:tcPr>
            <w:tcW w:w="1284" w:type="dxa"/>
            <w:vMerge w:val="continue"/>
            <w:tcBorders>
              <w:top w:val="nil"/>
              <w:left w:val="single" w:color="000000" w:sz="4" w:space="0"/>
              <w:bottom w:val="single" w:color="000000" w:sz="4" w:space="0"/>
              <w:right w:val="single" w:color="000000" w:sz="4" w:space="0"/>
            </w:tcBorders>
            <w:noWrap w:val="0"/>
            <w:vAlign w:val="center"/>
          </w:tcPr>
          <w:p w14:paraId="69897E94">
            <w:pPr>
              <w:jc w:val="left"/>
              <w:rPr>
                <w:rFonts w:hint="eastAsia" w:ascii="宋体" w:hAnsi="宋体" w:eastAsia="宋体" w:cs="宋体"/>
                <w:i w:val="0"/>
                <w:color w:val="000000"/>
                <w:sz w:val="18"/>
                <w:szCs w:val="18"/>
                <w:u w:val="none"/>
              </w:rPr>
            </w:pPr>
          </w:p>
        </w:tc>
        <w:tc>
          <w:tcPr>
            <w:tcW w:w="3255" w:type="dxa"/>
            <w:vMerge w:val="continue"/>
            <w:tcBorders>
              <w:top w:val="nil"/>
              <w:left w:val="single" w:color="000000" w:sz="4" w:space="0"/>
              <w:bottom w:val="single" w:color="000000" w:sz="4" w:space="0"/>
              <w:right w:val="single" w:color="000000" w:sz="4" w:space="0"/>
            </w:tcBorders>
            <w:noWrap w:val="0"/>
            <w:vAlign w:val="center"/>
          </w:tcPr>
          <w:p w14:paraId="3CB56563">
            <w:pPr>
              <w:jc w:val="left"/>
              <w:rPr>
                <w:rFonts w:hint="eastAsia" w:ascii="宋体" w:hAnsi="宋体" w:eastAsia="宋体" w:cs="宋体"/>
                <w:i w:val="0"/>
                <w:color w:val="000000"/>
                <w:sz w:val="18"/>
                <w:szCs w:val="18"/>
                <w:u w:val="none"/>
              </w:rPr>
            </w:pPr>
          </w:p>
        </w:tc>
        <w:tc>
          <w:tcPr>
            <w:tcW w:w="3240" w:type="dxa"/>
            <w:vMerge w:val="continue"/>
            <w:tcBorders>
              <w:top w:val="nil"/>
              <w:left w:val="single" w:color="000000" w:sz="4" w:space="0"/>
              <w:bottom w:val="single" w:color="000000" w:sz="4" w:space="0"/>
              <w:right w:val="single" w:color="000000" w:sz="4" w:space="0"/>
            </w:tcBorders>
            <w:noWrap w:val="0"/>
            <w:vAlign w:val="center"/>
          </w:tcPr>
          <w:p w14:paraId="0227B6A3">
            <w:pPr>
              <w:jc w:val="left"/>
              <w:rPr>
                <w:rFonts w:hint="eastAsia" w:ascii="宋体" w:hAnsi="宋体" w:eastAsia="宋体" w:cs="宋体"/>
                <w:i w:val="0"/>
                <w:color w:val="000000"/>
                <w:sz w:val="18"/>
                <w:szCs w:val="18"/>
                <w:u w:val="none"/>
              </w:rPr>
            </w:pPr>
          </w:p>
        </w:tc>
        <w:tc>
          <w:tcPr>
            <w:tcW w:w="1110" w:type="dxa"/>
            <w:vMerge w:val="continue"/>
            <w:tcBorders>
              <w:top w:val="nil"/>
              <w:left w:val="single" w:color="000000" w:sz="4" w:space="0"/>
              <w:bottom w:val="single" w:color="000000" w:sz="4" w:space="0"/>
              <w:right w:val="single" w:color="000000" w:sz="4" w:space="0"/>
            </w:tcBorders>
            <w:noWrap w:val="0"/>
            <w:vAlign w:val="center"/>
          </w:tcPr>
          <w:p w14:paraId="2BBC82CF">
            <w:pPr>
              <w:jc w:val="center"/>
              <w:rPr>
                <w:rFonts w:hint="eastAsia" w:ascii="宋体" w:hAnsi="宋体" w:eastAsia="宋体" w:cs="宋体"/>
                <w:i w:val="0"/>
                <w:color w:val="000000"/>
                <w:sz w:val="18"/>
                <w:szCs w:val="18"/>
                <w:u w:val="none"/>
              </w:rPr>
            </w:pP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1372D81E">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一般</w:t>
            </w:r>
          </w:p>
        </w:tc>
        <w:tc>
          <w:tcPr>
            <w:tcW w:w="3405" w:type="dxa"/>
            <w:tcBorders>
              <w:top w:val="single" w:color="000000" w:sz="4" w:space="0"/>
              <w:left w:val="single" w:color="000000" w:sz="4" w:space="0"/>
              <w:bottom w:val="single" w:color="000000" w:sz="4" w:space="0"/>
              <w:right w:val="single" w:color="000000" w:sz="4" w:space="0"/>
            </w:tcBorders>
            <w:noWrap w:val="0"/>
            <w:vAlign w:val="center"/>
          </w:tcPr>
          <w:p w14:paraId="70F5780C">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超出章程规定的宗旨和业务范围进行活动3次；</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违法经营额或违法所得在10万元以上20万元以下；</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违法行为造成较重不良影响。</w:t>
            </w:r>
          </w:p>
        </w:tc>
        <w:tc>
          <w:tcPr>
            <w:tcW w:w="2430" w:type="dxa"/>
            <w:tcBorders>
              <w:top w:val="single" w:color="000000" w:sz="4" w:space="0"/>
              <w:left w:val="single" w:color="000000" w:sz="4" w:space="0"/>
              <w:bottom w:val="single" w:color="000000" w:sz="4" w:space="0"/>
              <w:right w:val="single" w:color="000000" w:sz="4" w:space="0"/>
            </w:tcBorders>
            <w:noWrap w:val="0"/>
            <w:vAlign w:val="center"/>
          </w:tcPr>
          <w:p w14:paraId="7D9B8216">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限期停止活动六个月；</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没收违法经营额或者违法所得，可以并处违法经营额2倍或者违法所得4倍罚款。</w:t>
            </w:r>
          </w:p>
        </w:tc>
        <w:tc>
          <w:tcPr>
            <w:tcW w:w="705" w:type="dxa"/>
            <w:vMerge w:val="continue"/>
            <w:tcBorders>
              <w:top w:val="nil"/>
              <w:left w:val="single" w:color="000000" w:sz="4" w:space="0"/>
              <w:bottom w:val="single" w:color="000000" w:sz="4" w:space="0"/>
              <w:right w:val="single" w:color="000000" w:sz="4" w:space="0"/>
            </w:tcBorders>
            <w:noWrap w:val="0"/>
            <w:vAlign w:val="center"/>
          </w:tcPr>
          <w:p w14:paraId="50400AF1">
            <w:pPr>
              <w:jc w:val="center"/>
              <w:rPr>
                <w:rFonts w:hint="eastAsia" w:ascii="宋体" w:hAnsi="宋体" w:eastAsia="宋体" w:cs="宋体"/>
                <w:i w:val="0"/>
                <w:color w:val="000000"/>
                <w:sz w:val="18"/>
                <w:szCs w:val="18"/>
                <w:u w:val="none"/>
              </w:rPr>
            </w:pPr>
          </w:p>
        </w:tc>
      </w:tr>
      <w:tr w14:paraId="6588B6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80" w:hRule="atLeast"/>
        </w:trPr>
        <w:tc>
          <w:tcPr>
            <w:tcW w:w="443" w:type="dxa"/>
            <w:vMerge w:val="continue"/>
            <w:tcBorders>
              <w:top w:val="nil"/>
              <w:left w:val="single" w:color="000000" w:sz="4" w:space="0"/>
              <w:bottom w:val="single" w:color="000000" w:sz="4" w:space="0"/>
              <w:right w:val="single" w:color="000000" w:sz="4" w:space="0"/>
            </w:tcBorders>
            <w:noWrap w:val="0"/>
            <w:vAlign w:val="center"/>
          </w:tcPr>
          <w:p w14:paraId="55180F26">
            <w:pPr>
              <w:jc w:val="center"/>
              <w:rPr>
                <w:rFonts w:hint="eastAsia" w:ascii="宋体" w:hAnsi="宋体" w:eastAsia="宋体" w:cs="宋体"/>
                <w:i w:val="0"/>
                <w:color w:val="000000"/>
                <w:sz w:val="18"/>
                <w:szCs w:val="18"/>
                <w:u w:val="none"/>
              </w:rPr>
            </w:pPr>
          </w:p>
        </w:tc>
        <w:tc>
          <w:tcPr>
            <w:tcW w:w="1284" w:type="dxa"/>
            <w:vMerge w:val="continue"/>
            <w:tcBorders>
              <w:top w:val="nil"/>
              <w:left w:val="single" w:color="000000" w:sz="4" w:space="0"/>
              <w:bottom w:val="single" w:color="000000" w:sz="4" w:space="0"/>
              <w:right w:val="single" w:color="000000" w:sz="4" w:space="0"/>
            </w:tcBorders>
            <w:noWrap w:val="0"/>
            <w:vAlign w:val="center"/>
          </w:tcPr>
          <w:p w14:paraId="72C9C340">
            <w:pPr>
              <w:jc w:val="left"/>
              <w:rPr>
                <w:rFonts w:hint="eastAsia" w:ascii="宋体" w:hAnsi="宋体" w:eastAsia="宋体" w:cs="宋体"/>
                <w:i w:val="0"/>
                <w:color w:val="000000"/>
                <w:sz w:val="18"/>
                <w:szCs w:val="18"/>
                <w:u w:val="none"/>
              </w:rPr>
            </w:pPr>
          </w:p>
        </w:tc>
        <w:tc>
          <w:tcPr>
            <w:tcW w:w="3255" w:type="dxa"/>
            <w:vMerge w:val="continue"/>
            <w:tcBorders>
              <w:top w:val="nil"/>
              <w:left w:val="single" w:color="000000" w:sz="4" w:space="0"/>
              <w:bottom w:val="single" w:color="000000" w:sz="4" w:space="0"/>
              <w:right w:val="single" w:color="000000" w:sz="4" w:space="0"/>
            </w:tcBorders>
            <w:noWrap w:val="0"/>
            <w:vAlign w:val="center"/>
          </w:tcPr>
          <w:p w14:paraId="72A7B0C5">
            <w:pPr>
              <w:jc w:val="left"/>
              <w:rPr>
                <w:rFonts w:hint="eastAsia" w:ascii="宋体" w:hAnsi="宋体" w:eastAsia="宋体" w:cs="宋体"/>
                <w:i w:val="0"/>
                <w:color w:val="000000"/>
                <w:sz w:val="18"/>
                <w:szCs w:val="18"/>
                <w:u w:val="none"/>
              </w:rPr>
            </w:pPr>
          </w:p>
        </w:tc>
        <w:tc>
          <w:tcPr>
            <w:tcW w:w="3240" w:type="dxa"/>
            <w:vMerge w:val="continue"/>
            <w:tcBorders>
              <w:top w:val="nil"/>
              <w:left w:val="single" w:color="000000" w:sz="4" w:space="0"/>
              <w:bottom w:val="single" w:color="000000" w:sz="4" w:space="0"/>
              <w:right w:val="single" w:color="000000" w:sz="4" w:space="0"/>
            </w:tcBorders>
            <w:noWrap w:val="0"/>
            <w:vAlign w:val="center"/>
          </w:tcPr>
          <w:p w14:paraId="415DFB37">
            <w:pPr>
              <w:jc w:val="left"/>
              <w:rPr>
                <w:rFonts w:hint="eastAsia" w:ascii="宋体" w:hAnsi="宋体" w:eastAsia="宋体" w:cs="宋体"/>
                <w:i w:val="0"/>
                <w:color w:val="000000"/>
                <w:sz w:val="18"/>
                <w:szCs w:val="18"/>
                <w:u w:val="none"/>
              </w:rPr>
            </w:pPr>
          </w:p>
        </w:tc>
        <w:tc>
          <w:tcPr>
            <w:tcW w:w="1110" w:type="dxa"/>
            <w:vMerge w:val="continue"/>
            <w:tcBorders>
              <w:top w:val="nil"/>
              <w:left w:val="single" w:color="000000" w:sz="4" w:space="0"/>
              <w:bottom w:val="single" w:color="000000" w:sz="4" w:space="0"/>
              <w:right w:val="single" w:color="000000" w:sz="4" w:space="0"/>
            </w:tcBorders>
            <w:noWrap w:val="0"/>
            <w:vAlign w:val="center"/>
          </w:tcPr>
          <w:p w14:paraId="5F90416C">
            <w:pPr>
              <w:jc w:val="center"/>
              <w:rPr>
                <w:rFonts w:hint="eastAsia" w:ascii="宋体" w:hAnsi="宋体" w:eastAsia="宋体" w:cs="宋体"/>
                <w:i w:val="0"/>
                <w:color w:val="000000"/>
                <w:sz w:val="18"/>
                <w:szCs w:val="18"/>
                <w:u w:val="none"/>
              </w:rPr>
            </w:pP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7EC610A1">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从重</w:t>
            </w:r>
          </w:p>
        </w:tc>
        <w:tc>
          <w:tcPr>
            <w:tcW w:w="3405" w:type="dxa"/>
            <w:tcBorders>
              <w:top w:val="single" w:color="000000" w:sz="4" w:space="0"/>
              <w:left w:val="single" w:color="000000" w:sz="4" w:space="0"/>
              <w:bottom w:val="single" w:color="000000" w:sz="4" w:space="0"/>
              <w:right w:val="single" w:color="000000" w:sz="4" w:space="0"/>
            </w:tcBorders>
            <w:noWrap w:val="0"/>
            <w:vAlign w:val="center"/>
          </w:tcPr>
          <w:p w14:paraId="37533488">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超出章程规定的宗旨和业务范围进行活动4次以上；</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违法经营额或违法所得在20万元以上；</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限期停止活动期满后仍拒不改正；                            违法行为造成严重不良影响。</w:t>
            </w:r>
          </w:p>
        </w:tc>
        <w:tc>
          <w:tcPr>
            <w:tcW w:w="2430" w:type="dxa"/>
            <w:tcBorders>
              <w:top w:val="single" w:color="000000" w:sz="4" w:space="0"/>
              <w:left w:val="single" w:color="000000" w:sz="4" w:space="0"/>
              <w:bottom w:val="single" w:color="000000" w:sz="4" w:space="0"/>
              <w:right w:val="single" w:color="000000" w:sz="4" w:space="0"/>
            </w:tcBorders>
            <w:noWrap w:val="0"/>
            <w:vAlign w:val="center"/>
          </w:tcPr>
          <w:p w14:paraId="3F879606">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撤销登记；</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没收违法经营额或者违法所得，可以并处违法经营额3倍或者违法所得5倍罚款。</w:t>
            </w:r>
          </w:p>
        </w:tc>
        <w:tc>
          <w:tcPr>
            <w:tcW w:w="705" w:type="dxa"/>
            <w:vMerge w:val="continue"/>
            <w:tcBorders>
              <w:top w:val="nil"/>
              <w:left w:val="single" w:color="000000" w:sz="4" w:space="0"/>
              <w:bottom w:val="single" w:color="000000" w:sz="4" w:space="0"/>
              <w:right w:val="single" w:color="000000" w:sz="4" w:space="0"/>
            </w:tcBorders>
            <w:noWrap w:val="0"/>
            <w:vAlign w:val="center"/>
          </w:tcPr>
          <w:p w14:paraId="1F5B1205">
            <w:pPr>
              <w:jc w:val="center"/>
              <w:rPr>
                <w:rFonts w:hint="eastAsia" w:ascii="宋体" w:hAnsi="宋体" w:eastAsia="宋体" w:cs="宋体"/>
                <w:i w:val="0"/>
                <w:color w:val="000000"/>
                <w:sz w:val="18"/>
                <w:szCs w:val="18"/>
                <w:u w:val="none"/>
              </w:rPr>
            </w:pPr>
          </w:p>
        </w:tc>
      </w:tr>
      <w:tr w14:paraId="0573E5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10" w:hRule="atLeast"/>
        </w:trPr>
        <w:tc>
          <w:tcPr>
            <w:tcW w:w="443" w:type="dxa"/>
            <w:vMerge w:val="restart"/>
            <w:tcBorders>
              <w:top w:val="single" w:color="000000" w:sz="4" w:space="0"/>
              <w:left w:val="single" w:color="000000" w:sz="4" w:space="0"/>
              <w:bottom w:val="single" w:color="000000" w:sz="4" w:space="0"/>
              <w:right w:val="single" w:color="000000" w:sz="4" w:space="0"/>
            </w:tcBorders>
            <w:noWrap w:val="0"/>
            <w:vAlign w:val="center"/>
          </w:tcPr>
          <w:p w14:paraId="739CD7F5">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w:t>
            </w:r>
          </w:p>
        </w:tc>
        <w:tc>
          <w:tcPr>
            <w:tcW w:w="1284" w:type="dxa"/>
            <w:vMerge w:val="restart"/>
            <w:tcBorders>
              <w:top w:val="single" w:color="000000" w:sz="4" w:space="0"/>
              <w:left w:val="single" w:color="000000" w:sz="4" w:space="0"/>
              <w:bottom w:val="single" w:color="000000" w:sz="4" w:space="0"/>
              <w:right w:val="single" w:color="000000" w:sz="4" w:space="0"/>
            </w:tcBorders>
            <w:noWrap w:val="0"/>
            <w:vAlign w:val="center"/>
          </w:tcPr>
          <w:p w14:paraId="5A8EB00A">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拒不接受或者不按照规定接受监督检查</w:t>
            </w:r>
          </w:p>
        </w:tc>
        <w:tc>
          <w:tcPr>
            <w:tcW w:w="3255" w:type="dxa"/>
            <w:vMerge w:val="restart"/>
            <w:tcBorders>
              <w:top w:val="single" w:color="000000" w:sz="4" w:space="0"/>
              <w:left w:val="single" w:color="000000" w:sz="4" w:space="0"/>
              <w:bottom w:val="single" w:color="000000" w:sz="4" w:space="0"/>
              <w:right w:val="single" w:color="000000" w:sz="4" w:space="0"/>
            </w:tcBorders>
            <w:noWrap w:val="0"/>
            <w:vAlign w:val="center"/>
          </w:tcPr>
          <w:p w14:paraId="1F9E448F">
            <w:pPr>
              <w:keepNext w:val="0"/>
              <w:keepLines w:val="0"/>
              <w:widowControl/>
              <w:numPr>
                <w:ilvl w:val="0"/>
                <w:numId w:val="2"/>
              </w:numPr>
              <w:suppressLineNumbers w:val="0"/>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 xml:space="preserve">《民办非企业单位登记管理暂行条例》第二十三条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民办非企业单位应当于每年3月31日前向业务主管单位报送上一年度的工作报告。经业务主管单位初审同意后，于5月31日前报送登记管理机关，接受年度检查。工作报告内容包括：本民办非企业单位遵守法律法规和国家政策的情况、依照本条例履行登记手续的情况、按照章程开展活动的情况、人员和机构变动的情况以及财务管理的情况。</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对于依照本条例第十二条第二款的规定发给登记证书的民办非企业单位，登记管理机关对其应当简化年度检查的内容。</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2.《民办非企业单位年度检查办法》第三条 </w:t>
            </w:r>
          </w:p>
          <w:p w14:paraId="08E1F16C">
            <w:pPr>
              <w:keepNext w:val="0"/>
              <w:keepLines w:val="0"/>
              <w:widowControl/>
              <w:numPr>
                <w:ilvl w:val="0"/>
                <w:numId w:val="0"/>
              </w:numPr>
              <w:suppressLineNumbers w:val="0"/>
              <w:ind w:firstLine="360" w:firstLineChars="20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经登记管理机关核准登记的民办非企业单位，应当按照本办法的规定，接受登记管理机关的年检。截至上年度12月31日，成立登记时间未超过6个月的民办非企业单位，不参加当年的年检。</w:t>
            </w:r>
          </w:p>
        </w:tc>
        <w:tc>
          <w:tcPr>
            <w:tcW w:w="3240" w:type="dxa"/>
            <w:vMerge w:val="restart"/>
            <w:tcBorders>
              <w:top w:val="single" w:color="000000" w:sz="4" w:space="0"/>
              <w:left w:val="single" w:color="000000" w:sz="4" w:space="0"/>
              <w:bottom w:val="single" w:color="000000" w:sz="4" w:space="0"/>
              <w:right w:val="single" w:color="000000" w:sz="4" w:space="0"/>
            </w:tcBorders>
            <w:noWrap w:val="0"/>
            <w:vAlign w:val="center"/>
          </w:tcPr>
          <w:p w14:paraId="58254A98">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《民办非企业单位登记管理暂行条例》第二十五条第一款第（三）项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民办非企业单位有下列情形之一的，由登记管理机关予以警告，责令改正，可以限期停止活动；情节严重的，予以撤销登记；构成犯罪的，依法追究刑事责任：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（三）拒不接受或者不按照规定接受监督检查的。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《民办非企业单位年度检查办法》第十条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登记管理机关对连续两年不参加年检，或连续两年“年检不合格”的民办非企业单位，予以撤销登记并公告。</w:t>
            </w:r>
          </w:p>
        </w:tc>
        <w:tc>
          <w:tcPr>
            <w:tcW w:w="1110" w:type="dxa"/>
            <w:vMerge w:val="restart"/>
            <w:tcBorders>
              <w:top w:val="single" w:color="000000" w:sz="4" w:space="0"/>
              <w:left w:val="single" w:color="000000" w:sz="4" w:space="0"/>
              <w:bottom w:val="single" w:color="000000" w:sz="4" w:space="0"/>
              <w:right w:val="single" w:color="000000" w:sz="4" w:space="0"/>
            </w:tcBorders>
            <w:noWrap w:val="0"/>
            <w:vAlign w:val="center"/>
          </w:tcPr>
          <w:p w14:paraId="38CFB782">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警告、限期停止活动、撤销登记</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054D414D">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从轻</w:t>
            </w:r>
          </w:p>
        </w:tc>
        <w:tc>
          <w:tcPr>
            <w:tcW w:w="3405" w:type="dxa"/>
            <w:tcBorders>
              <w:top w:val="single" w:color="000000" w:sz="4" w:space="0"/>
              <w:left w:val="single" w:color="000000" w:sz="4" w:space="0"/>
              <w:bottom w:val="single" w:color="000000" w:sz="4" w:space="0"/>
              <w:right w:val="single" w:color="000000" w:sz="4" w:space="0"/>
            </w:tcBorders>
            <w:noWrap w:val="0"/>
            <w:vAlign w:val="center"/>
          </w:tcPr>
          <w:p w14:paraId="74DFAE7D">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1年不按照《民办非企业单位登记管理暂行条例》规定参加年检；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1年“年检不合格”；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不按照规定接受监督检查。</w:t>
            </w:r>
          </w:p>
        </w:tc>
        <w:tc>
          <w:tcPr>
            <w:tcW w:w="2430" w:type="dxa"/>
            <w:tcBorders>
              <w:top w:val="single" w:color="000000" w:sz="4" w:space="0"/>
              <w:left w:val="single" w:color="000000" w:sz="4" w:space="0"/>
              <w:bottom w:val="single" w:color="000000" w:sz="4" w:space="0"/>
              <w:right w:val="single" w:color="000000" w:sz="4" w:space="0"/>
            </w:tcBorders>
            <w:noWrap w:val="0"/>
            <w:vAlign w:val="center"/>
          </w:tcPr>
          <w:p w14:paraId="2AD0E5AD">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w:t>
            </w:r>
          </w:p>
        </w:tc>
        <w:tc>
          <w:tcPr>
            <w:tcW w:w="705" w:type="dxa"/>
            <w:vMerge w:val="restart"/>
            <w:tcBorders>
              <w:top w:val="single" w:color="000000" w:sz="4" w:space="0"/>
              <w:left w:val="single" w:color="000000" w:sz="4" w:space="0"/>
              <w:bottom w:val="single" w:color="000000" w:sz="4" w:space="0"/>
              <w:right w:val="single" w:color="000000" w:sz="4" w:space="0"/>
            </w:tcBorders>
            <w:noWrap w:val="0"/>
            <w:vAlign w:val="center"/>
          </w:tcPr>
          <w:p w14:paraId="59E7A03A">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省民政厅；设区的市级、县级民政部门</w:t>
            </w:r>
          </w:p>
        </w:tc>
      </w:tr>
      <w:tr w14:paraId="3C2C9A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4" w:hRule="atLeast"/>
        </w:trPr>
        <w:tc>
          <w:tcPr>
            <w:tcW w:w="44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F9E531">
            <w:pPr>
              <w:jc w:val="center"/>
              <w:rPr>
                <w:rFonts w:hint="eastAsia" w:ascii="宋体" w:hAnsi="宋体" w:eastAsia="宋体" w:cs="宋体"/>
                <w:i w:val="0"/>
                <w:color w:val="000000"/>
                <w:sz w:val="18"/>
                <w:szCs w:val="18"/>
                <w:u w:val="none"/>
              </w:rPr>
            </w:pPr>
          </w:p>
        </w:tc>
        <w:tc>
          <w:tcPr>
            <w:tcW w:w="12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F55D8B">
            <w:pPr>
              <w:jc w:val="left"/>
              <w:rPr>
                <w:rFonts w:hint="eastAsia" w:ascii="宋体" w:hAnsi="宋体" w:eastAsia="宋体" w:cs="宋体"/>
                <w:i w:val="0"/>
                <w:color w:val="000000"/>
                <w:sz w:val="18"/>
                <w:szCs w:val="18"/>
                <w:u w:val="none"/>
              </w:rPr>
            </w:pPr>
          </w:p>
        </w:tc>
        <w:tc>
          <w:tcPr>
            <w:tcW w:w="325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FB8658">
            <w:pPr>
              <w:jc w:val="left"/>
              <w:rPr>
                <w:rFonts w:hint="eastAsia" w:ascii="宋体" w:hAnsi="宋体" w:eastAsia="宋体" w:cs="宋体"/>
                <w:i w:val="0"/>
                <w:color w:val="000000"/>
                <w:sz w:val="18"/>
                <w:szCs w:val="18"/>
                <w:u w:val="none"/>
              </w:rPr>
            </w:pPr>
          </w:p>
        </w:tc>
        <w:tc>
          <w:tcPr>
            <w:tcW w:w="32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FBAB15">
            <w:pPr>
              <w:jc w:val="left"/>
              <w:rPr>
                <w:rFonts w:hint="eastAsia" w:ascii="宋体" w:hAnsi="宋体" w:eastAsia="宋体" w:cs="宋体"/>
                <w:i w:val="0"/>
                <w:color w:val="000000"/>
                <w:sz w:val="18"/>
                <w:szCs w:val="18"/>
                <w:u w:val="none"/>
              </w:rPr>
            </w:pPr>
          </w:p>
        </w:tc>
        <w:tc>
          <w:tcPr>
            <w:tcW w:w="11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A99C5D">
            <w:pPr>
              <w:jc w:val="center"/>
              <w:rPr>
                <w:rFonts w:hint="eastAsia" w:ascii="宋体" w:hAnsi="宋体" w:eastAsia="宋体" w:cs="宋体"/>
                <w:i w:val="0"/>
                <w:color w:val="000000"/>
                <w:sz w:val="18"/>
                <w:szCs w:val="18"/>
                <w:u w:val="none"/>
              </w:rPr>
            </w:pP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52859DC8">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一般</w:t>
            </w:r>
          </w:p>
        </w:tc>
        <w:tc>
          <w:tcPr>
            <w:tcW w:w="3405" w:type="dxa"/>
            <w:tcBorders>
              <w:top w:val="single" w:color="000000" w:sz="4" w:space="0"/>
              <w:left w:val="single" w:color="000000" w:sz="4" w:space="0"/>
              <w:bottom w:val="single" w:color="000000" w:sz="4" w:space="0"/>
              <w:right w:val="single" w:color="000000" w:sz="4" w:space="0"/>
            </w:tcBorders>
            <w:noWrap w:val="0"/>
            <w:vAlign w:val="center"/>
          </w:tcPr>
          <w:p w14:paraId="4C92543F">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拒不接受监督检查的；                                                      违法行为造成较重不良影响。</w:t>
            </w:r>
          </w:p>
        </w:tc>
        <w:tc>
          <w:tcPr>
            <w:tcW w:w="2430" w:type="dxa"/>
            <w:tcBorders>
              <w:top w:val="single" w:color="000000" w:sz="4" w:space="0"/>
              <w:left w:val="single" w:color="000000" w:sz="4" w:space="0"/>
              <w:bottom w:val="single" w:color="000000" w:sz="4" w:space="0"/>
              <w:right w:val="single" w:color="000000" w:sz="4" w:space="0"/>
            </w:tcBorders>
            <w:noWrap w:val="0"/>
            <w:vAlign w:val="center"/>
          </w:tcPr>
          <w:p w14:paraId="3918BE69">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限期停止活动（最多不超过六个月）。</w:t>
            </w:r>
          </w:p>
        </w:tc>
        <w:tc>
          <w:tcPr>
            <w:tcW w:w="70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9B15CD">
            <w:pPr>
              <w:jc w:val="left"/>
              <w:rPr>
                <w:rFonts w:hint="eastAsia" w:ascii="宋体" w:hAnsi="宋体" w:eastAsia="宋体" w:cs="宋体"/>
                <w:i w:val="0"/>
                <w:color w:val="000000"/>
                <w:sz w:val="18"/>
                <w:szCs w:val="18"/>
                <w:u w:val="none"/>
              </w:rPr>
            </w:pPr>
          </w:p>
        </w:tc>
      </w:tr>
      <w:tr w14:paraId="7F34E2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4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A28FC2">
            <w:pPr>
              <w:jc w:val="center"/>
              <w:rPr>
                <w:rFonts w:hint="eastAsia" w:ascii="宋体" w:hAnsi="宋体" w:eastAsia="宋体" w:cs="宋体"/>
                <w:i w:val="0"/>
                <w:color w:val="000000"/>
                <w:sz w:val="18"/>
                <w:szCs w:val="18"/>
                <w:u w:val="none"/>
              </w:rPr>
            </w:pPr>
          </w:p>
        </w:tc>
        <w:tc>
          <w:tcPr>
            <w:tcW w:w="12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40BB06">
            <w:pPr>
              <w:jc w:val="left"/>
              <w:rPr>
                <w:rFonts w:hint="eastAsia" w:ascii="宋体" w:hAnsi="宋体" w:eastAsia="宋体" w:cs="宋体"/>
                <w:i w:val="0"/>
                <w:color w:val="000000"/>
                <w:sz w:val="18"/>
                <w:szCs w:val="18"/>
                <w:u w:val="none"/>
              </w:rPr>
            </w:pPr>
          </w:p>
        </w:tc>
        <w:tc>
          <w:tcPr>
            <w:tcW w:w="325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C3A271">
            <w:pPr>
              <w:jc w:val="left"/>
              <w:rPr>
                <w:rFonts w:hint="eastAsia" w:ascii="宋体" w:hAnsi="宋体" w:eastAsia="宋体" w:cs="宋体"/>
                <w:i w:val="0"/>
                <w:color w:val="000000"/>
                <w:sz w:val="18"/>
                <w:szCs w:val="18"/>
                <w:u w:val="none"/>
              </w:rPr>
            </w:pPr>
          </w:p>
        </w:tc>
        <w:tc>
          <w:tcPr>
            <w:tcW w:w="32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254367">
            <w:pPr>
              <w:jc w:val="left"/>
              <w:rPr>
                <w:rFonts w:hint="eastAsia" w:ascii="宋体" w:hAnsi="宋体" w:eastAsia="宋体" w:cs="宋体"/>
                <w:i w:val="0"/>
                <w:color w:val="000000"/>
                <w:sz w:val="18"/>
                <w:szCs w:val="18"/>
                <w:u w:val="none"/>
              </w:rPr>
            </w:pPr>
          </w:p>
        </w:tc>
        <w:tc>
          <w:tcPr>
            <w:tcW w:w="11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FBFCEA">
            <w:pPr>
              <w:jc w:val="center"/>
              <w:rPr>
                <w:rFonts w:hint="eastAsia" w:ascii="宋体" w:hAnsi="宋体" w:eastAsia="宋体" w:cs="宋体"/>
                <w:i w:val="0"/>
                <w:color w:val="000000"/>
                <w:sz w:val="18"/>
                <w:szCs w:val="18"/>
                <w:u w:val="none"/>
              </w:rPr>
            </w:pP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4A857CED">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从重</w:t>
            </w:r>
          </w:p>
        </w:tc>
        <w:tc>
          <w:tcPr>
            <w:tcW w:w="3405" w:type="dxa"/>
            <w:tcBorders>
              <w:top w:val="single" w:color="000000" w:sz="4" w:space="0"/>
              <w:left w:val="single" w:color="000000" w:sz="4" w:space="0"/>
              <w:bottom w:val="single" w:color="000000" w:sz="4" w:space="0"/>
              <w:right w:val="single" w:color="000000" w:sz="4" w:space="0"/>
            </w:tcBorders>
            <w:noWrap w:val="0"/>
            <w:vAlign w:val="center"/>
          </w:tcPr>
          <w:p w14:paraId="43E1B5F0">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连续2年不按照《民办非企业单位登记管理暂行条例》规定参加年检；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连续2年“年检不合格”；                                                                                                                                                                拒不接受监督检查，经责令改正后拒不改正；</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违法行为造成严重不良影响。</w:t>
            </w:r>
          </w:p>
        </w:tc>
        <w:tc>
          <w:tcPr>
            <w:tcW w:w="2430" w:type="dxa"/>
            <w:tcBorders>
              <w:top w:val="single" w:color="000000" w:sz="4" w:space="0"/>
              <w:left w:val="single" w:color="000000" w:sz="4" w:space="0"/>
              <w:bottom w:val="single" w:color="000000" w:sz="4" w:space="0"/>
              <w:right w:val="single" w:color="000000" w:sz="4" w:space="0"/>
            </w:tcBorders>
            <w:noWrap w:val="0"/>
            <w:vAlign w:val="center"/>
          </w:tcPr>
          <w:p w14:paraId="25560DA6">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撤销登记，并公告。</w:t>
            </w:r>
          </w:p>
        </w:tc>
        <w:tc>
          <w:tcPr>
            <w:tcW w:w="70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1B181E">
            <w:pPr>
              <w:jc w:val="left"/>
              <w:rPr>
                <w:rFonts w:hint="eastAsia" w:ascii="宋体" w:hAnsi="宋体" w:eastAsia="宋体" w:cs="宋体"/>
                <w:i w:val="0"/>
                <w:color w:val="000000"/>
                <w:sz w:val="18"/>
                <w:szCs w:val="18"/>
                <w:u w:val="none"/>
              </w:rPr>
            </w:pPr>
          </w:p>
        </w:tc>
      </w:tr>
      <w:tr w14:paraId="29EAAA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trPr>
        <w:tc>
          <w:tcPr>
            <w:tcW w:w="443" w:type="dxa"/>
            <w:vMerge w:val="restart"/>
            <w:tcBorders>
              <w:top w:val="single" w:color="000000" w:sz="4" w:space="0"/>
              <w:left w:val="single" w:color="000000" w:sz="4" w:space="0"/>
              <w:bottom w:val="single" w:color="000000" w:sz="4" w:space="0"/>
              <w:right w:val="single" w:color="000000" w:sz="4" w:space="0"/>
            </w:tcBorders>
            <w:noWrap w:val="0"/>
            <w:vAlign w:val="center"/>
          </w:tcPr>
          <w:p w14:paraId="130E8154">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w:t>
            </w:r>
          </w:p>
        </w:tc>
        <w:tc>
          <w:tcPr>
            <w:tcW w:w="1284" w:type="dxa"/>
            <w:vMerge w:val="restart"/>
            <w:tcBorders>
              <w:top w:val="single" w:color="000000" w:sz="4" w:space="0"/>
              <w:left w:val="single" w:color="000000" w:sz="4" w:space="0"/>
              <w:bottom w:val="single" w:color="000000" w:sz="4" w:space="0"/>
              <w:right w:val="single" w:color="000000" w:sz="4" w:space="0"/>
            </w:tcBorders>
            <w:noWrap w:val="0"/>
            <w:vAlign w:val="center"/>
          </w:tcPr>
          <w:p w14:paraId="1C874D5E">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不按照规定办理变更登记</w:t>
            </w:r>
          </w:p>
        </w:tc>
        <w:tc>
          <w:tcPr>
            <w:tcW w:w="3255" w:type="dxa"/>
            <w:vMerge w:val="restart"/>
            <w:tcBorders>
              <w:top w:val="single" w:color="000000" w:sz="4" w:space="0"/>
              <w:left w:val="single" w:color="000000" w:sz="4" w:space="0"/>
              <w:bottom w:val="single" w:color="000000" w:sz="4" w:space="0"/>
              <w:right w:val="single" w:color="000000" w:sz="4" w:space="0"/>
            </w:tcBorders>
            <w:noWrap w:val="0"/>
            <w:vAlign w:val="center"/>
          </w:tcPr>
          <w:p w14:paraId="69A133E6">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《民办非企业单位登记管理暂行条例》第十五条</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民办非企业单位的登记事项需要变更的，应当自业务主管单位审查同意之日起30日内，向登记管理机关申请变更登记。民办非企业单位修改章程，应当自业务主管单位审查同意之日起30日内，报登记管理机关核准。</w:t>
            </w:r>
          </w:p>
        </w:tc>
        <w:tc>
          <w:tcPr>
            <w:tcW w:w="3240" w:type="dxa"/>
            <w:vMerge w:val="restart"/>
            <w:tcBorders>
              <w:top w:val="single" w:color="000000" w:sz="4" w:space="0"/>
              <w:left w:val="single" w:color="000000" w:sz="4" w:space="0"/>
              <w:bottom w:val="single" w:color="000000" w:sz="4" w:space="0"/>
              <w:right w:val="single" w:color="000000" w:sz="4" w:space="0"/>
            </w:tcBorders>
            <w:noWrap w:val="0"/>
            <w:vAlign w:val="center"/>
          </w:tcPr>
          <w:p w14:paraId="0341E793">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《民办非企业单位登记管理暂行条例》第二十五条第一款第（四）项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民办非企业单位有下列情形之一的，由登记管理机关予以警告，责令改正，可以限期停止活动；情节严重的，予以撤销登记；构成犯罪的，依法追究刑事责任：（四）不按照规定办理变更登记的。</w:t>
            </w:r>
          </w:p>
        </w:tc>
        <w:tc>
          <w:tcPr>
            <w:tcW w:w="1110" w:type="dxa"/>
            <w:vMerge w:val="restart"/>
            <w:tcBorders>
              <w:top w:val="single" w:color="000000" w:sz="4" w:space="0"/>
              <w:left w:val="single" w:color="000000" w:sz="4" w:space="0"/>
              <w:bottom w:val="single" w:color="000000" w:sz="4" w:space="0"/>
              <w:right w:val="single" w:color="000000" w:sz="4" w:space="0"/>
            </w:tcBorders>
            <w:noWrap w:val="0"/>
            <w:vAlign w:val="center"/>
          </w:tcPr>
          <w:p w14:paraId="23B238C4">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警告、限期停止活动、撤销登记</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1B2156D9">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从轻</w:t>
            </w:r>
          </w:p>
        </w:tc>
        <w:tc>
          <w:tcPr>
            <w:tcW w:w="3405" w:type="dxa"/>
            <w:tcBorders>
              <w:top w:val="single" w:color="000000" w:sz="4" w:space="0"/>
              <w:left w:val="single" w:color="000000" w:sz="4" w:space="0"/>
              <w:bottom w:val="single" w:color="000000" w:sz="4" w:space="0"/>
              <w:right w:val="single" w:color="000000" w:sz="4" w:space="0"/>
            </w:tcBorders>
            <w:noWrap w:val="0"/>
            <w:vAlign w:val="center"/>
          </w:tcPr>
          <w:p w14:paraId="209E6439">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无正当理由，不按照规定变更登记事项1项，超期1年以内。</w:t>
            </w:r>
          </w:p>
        </w:tc>
        <w:tc>
          <w:tcPr>
            <w:tcW w:w="2430" w:type="dxa"/>
            <w:tcBorders>
              <w:top w:val="single" w:color="000000" w:sz="4" w:space="0"/>
              <w:left w:val="single" w:color="000000" w:sz="4" w:space="0"/>
              <w:bottom w:val="single" w:color="000000" w:sz="4" w:space="0"/>
              <w:right w:val="single" w:color="000000" w:sz="4" w:space="0"/>
            </w:tcBorders>
            <w:noWrap w:val="0"/>
            <w:vAlign w:val="center"/>
          </w:tcPr>
          <w:p w14:paraId="605C7539">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w:t>
            </w:r>
          </w:p>
        </w:tc>
        <w:tc>
          <w:tcPr>
            <w:tcW w:w="705" w:type="dxa"/>
            <w:vMerge w:val="restart"/>
            <w:tcBorders>
              <w:top w:val="single" w:color="000000" w:sz="4" w:space="0"/>
              <w:left w:val="single" w:color="000000" w:sz="4" w:space="0"/>
              <w:bottom w:val="single" w:color="000000" w:sz="4" w:space="0"/>
              <w:right w:val="single" w:color="000000" w:sz="4" w:space="0"/>
            </w:tcBorders>
            <w:noWrap w:val="0"/>
            <w:vAlign w:val="center"/>
          </w:tcPr>
          <w:p w14:paraId="01F679E4">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省民政厅；设区的市级、县级民政部门</w:t>
            </w:r>
          </w:p>
        </w:tc>
      </w:tr>
      <w:tr w14:paraId="7FFA81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4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A2713D">
            <w:pPr>
              <w:jc w:val="center"/>
              <w:rPr>
                <w:rFonts w:hint="eastAsia" w:ascii="宋体" w:hAnsi="宋体" w:eastAsia="宋体" w:cs="宋体"/>
                <w:i w:val="0"/>
                <w:color w:val="000000"/>
                <w:sz w:val="18"/>
                <w:szCs w:val="18"/>
                <w:u w:val="none"/>
              </w:rPr>
            </w:pPr>
          </w:p>
        </w:tc>
        <w:tc>
          <w:tcPr>
            <w:tcW w:w="12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95ED9A">
            <w:pPr>
              <w:jc w:val="left"/>
              <w:rPr>
                <w:rFonts w:hint="eastAsia" w:ascii="宋体" w:hAnsi="宋体" w:eastAsia="宋体" w:cs="宋体"/>
                <w:i w:val="0"/>
                <w:color w:val="000000"/>
                <w:sz w:val="18"/>
                <w:szCs w:val="18"/>
                <w:u w:val="none"/>
              </w:rPr>
            </w:pPr>
          </w:p>
        </w:tc>
        <w:tc>
          <w:tcPr>
            <w:tcW w:w="325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95BF97">
            <w:pPr>
              <w:jc w:val="left"/>
              <w:rPr>
                <w:rFonts w:hint="eastAsia" w:ascii="宋体" w:hAnsi="宋体" w:eastAsia="宋体" w:cs="宋体"/>
                <w:i w:val="0"/>
                <w:color w:val="000000"/>
                <w:sz w:val="18"/>
                <w:szCs w:val="18"/>
                <w:u w:val="none"/>
              </w:rPr>
            </w:pPr>
          </w:p>
        </w:tc>
        <w:tc>
          <w:tcPr>
            <w:tcW w:w="32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5DCF9B">
            <w:pPr>
              <w:jc w:val="left"/>
              <w:rPr>
                <w:rFonts w:hint="eastAsia" w:ascii="宋体" w:hAnsi="宋体" w:eastAsia="宋体" w:cs="宋体"/>
                <w:i w:val="0"/>
                <w:color w:val="000000"/>
                <w:sz w:val="18"/>
                <w:szCs w:val="18"/>
                <w:u w:val="none"/>
              </w:rPr>
            </w:pPr>
          </w:p>
        </w:tc>
        <w:tc>
          <w:tcPr>
            <w:tcW w:w="11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84CA03">
            <w:pPr>
              <w:jc w:val="center"/>
              <w:rPr>
                <w:rFonts w:hint="eastAsia" w:ascii="宋体" w:hAnsi="宋体" w:eastAsia="宋体" w:cs="宋体"/>
                <w:i w:val="0"/>
                <w:color w:val="000000"/>
                <w:sz w:val="18"/>
                <w:szCs w:val="18"/>
                <w:u w:val="none"/>
              </w:rPr>
            </w:pP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3ED515A0">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一般</w:t>
            </w:r>
          </w:p>
        </w:tc>
        <w:tc>
          <w:tcPr>
            <w:tcW w:w="3405" w:type="dxa"/>
            <w:tcBorders>
              <w:top w:val="single" w:color="000000" w:sz="4" w:space="0"/>
              <w:left w:val="single" w:color="000000" w:sz="4" w:space="0"/>
              <w:bottom w:val="single" w:color="000000" w:sz="4" w:space="0"/>
              <w:right w:val="single" w:color="000000" w:sz="4" w:space="0"/>
            </w:tcBorders>
            <w:noWrap w:val="0"/>
            <w:vAlign w:val="center"/>
          </w:tcPr>
          <w:p w14:paraId="087E01D4">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无正当理由，不按照规定变更登记事项2项，超期1年以上2年以下。</w:t>
            </w:r>
          </w:p>
        </w:tc>
        <w:tc>
          <w:tcPr>
            <w:tcW w:w="2430" w:type="dxa"/>
            <w:tcBorders>
              <w:top w:val="single" w:color="000000" w:sz="4" w:space="0"/>
              <w:left w:val="single" w:color="000000" w:sz="4" w:space="0"/>
              <w:bottom w:val="single" w:color="000000" w:sz="4" w:space="0"/>
              <w:right w:val="single" w:color="000000" w:sz="4" w:space="0"/>
            </w:tcBorders>
            <w:noWrap w:val="0"/>
            <w:vAlign w:val="center"/>
          </w:tcPr>
          <w:p w14:paraId="0C037709">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限期停止活动（最多不超过六个月）。</w:t>
            </w:r>
          </w:p>
        </w:tc>
        <w:tc>
          <w:tcPr>
            <w:tcW w:w="70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FD719A">
            <w:pPr>
              <w:jc w:val="left"/>
              <w:rPr>
                <w:rFonts w:hint="eastAsia" w:ascii="宋体" w:hAnsi="宋体" w:eastAsia="宋体" w:cs="宋体"/>
                <w:i w:val="0"/>
                <w:color w:val="000000"/>
                <w:sz w:val="18"/>
                <w:szCs w:val="18"/>
                <w:u w:val="none"/>
              </w:rPr>
            </w:pPr>
          </w:p>
        </w:tc>
      </w:tr>
      <w:tr w14:paraId="10C164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0" w:hRule="atLeast"/>
        </w:trPr>
        <w:tc>
          <w:tcPr>
            <w:tcW w:w="44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AB654B">
            <w:pPr>
              <w:jc w:val="center"/>
              <w:rPr>
                <w:rFonts w:hint="eastAsia" w:ascii="宋体" w:hAnsi="宋体" w:eastAsia="宋体" w:cs="宋体"/>
                <w:i w:val="0"/>
                <w:color w:val="000000"/>
                <w:sz w:val="18"/>
                <w:szCs w:val="18"/>
                <w:u w:val="none"/>
              </w:rPr>
            </w:pPr>
          </w:p>
        </w:tc>
        <w:tc>
          <w:tcPr>
            <w:tcW w:w="12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D7F3AA">
            <w:pPr>
              <w:jc w:val="left"/>
              <w:rPr>
                <w:rFonts w:hint="eastAsia" w:ascii="宋体" w:hAnsi="宋体" w:eastAsia="宋体" w:cs="宋体"/>
                <w:i w:val="0"/>
                <w:color w:val="000000"/>
                <w:sz w:val="18"/>
                <w:szCs w:val="18"/>
                <w:u w:val="none"/>
              </w:rPr>
            </w:pPr>
          </w:p>
        </w:tc>
        <w:tc>
          <w:tcPr>
            <w:tcW w:w="325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AB811F">
            <w:pPr>
              <w:jc w:val="left"/>
              <w:rPr>
                <w:rFonts w:hint="eastAsia" w:ascii="宋体" w:hAnsi="宋体" w:eastAsia="宋体" w:cs="宋体"/>
                <w:i w:val="0"/>
                <w:color w:val="000000"/>
                <w:sz w:val="18"/>
                <w:szCs w:val="18"/>
                <w:u w:val="none"/>
              </w:rPr>
            </w:pPr>
          </w:p>
        </w:tc>
        <w:tc>
          <w:tcPr>
            <w:tcW w:w="32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00CFFA">
            <w:pPr>
              <w:jc w:val="left"/>
              <w:rPr>
                <w:rFonts w:hint="eastAsia" w:ascii="宋体" w:hAnsi="宋体" w:eastAsia="宋体" w:cs="宋体"/>
                <w:i w:val="0"/>
                <w:color w:val="000000"/>
                <w:sz w:val="18"/>
                <w:szCs w:val="18"/>
                <w:u w:val="none"/>
              </w:rPr>
            </w:pPr>
          </w:p>
        </w:tc>
        <w:tc>
          <w:tcPr>
            <w:tcW w:w="11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EC5C4E">
            <w:pPr>
              <w:jc w:val="center"/>
              <w:rPr>
                <w:rFonts w:hint="eastAsia" w:ascii="宋体" w:hAnsi="宋体" w:eastAsia="宋体" w:cs="宋体"/>
                <w:i w:val="0"/>
                <w:color w:val="000000"/>
                <w:sz w:val="18"/>
                <w:szCs w:val="18"/>
                <w:u w:val="none"/>
              </w:rPr>
            </w:pP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365D1491">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从重</w:t>
            </w:r>
          </w:p>
        </w:tc>
        <w:tc>
          <w:tcPr>
            <w:tcW w:w="3405" w:type="dxa"/>
            <w:tcBorders>
              <w:top w:val="single" w:color="000000" w:sz="4" w:space="0"/>
              <w:left w:val="single" w:color="000000" w:sz="4" w:space="0"/>
              <w:bottom w:val="single" w:color="000000" w:sz="4" w:space="0"/>
              <w:right w:val="single" w:color="000000" w:sz="4" w:space="0"/>
            </w:tcBorders>
            <w:noWrap w:val="0"/>
            <w:vAlign w:val="center"/>
          </w:tcPr>
          <w:p w14:paraId="7AD6436E">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无正当理由，不按照规定变更登记事项3项以上，超期2年以上；</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限期停止活动期满仍拒不改正；                                                   违法行为造成严重影响。</w:t>
            </w:r>
          </w:p>
        </w:tc>
        <w:tc>
          <w:tcPr>
            <w:tcW w:w="2430" w:type="dxa"/>
            <w:tcBorders>
              <w:top w:val="single" w:color="000000" w:sz="4" w:space="0"/>
              <w:left w:val="single" w:color="000000" w:sz="4" w:space="0"/>
              <w:bottom w:val="single" w:color="000000" w:sz="4" w:space="0"/>
              <w:right w:val="single" w:color="000000" w:sz="4" w:space="0"/>
            </w:tcBorders>
            <w:noWrap w:val="0"/>
            <w:vAlign w:val="center"/>
          </w:tcPr>
          <w:p w14:paraId="720A184C">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撤销登记。</w:t>
            </w:r>
          </w:p>
        </w:tc>
        <w:tc>
          <w:tcPr>
            <w:tcW w:w="70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C038E1">
            <w:pPr>
              <w:jc w:val="left"/>
              <w:rPr>
                <w:rFonts w:hint="eastAsia" w:ascii="宋体" w:hAnsi="宋体" w:eastAsia="宋体" w:cs="宋体"/>
                <w:i w:val="0"/>
                <w:color w:val="000000"/>
                <w:sz w:val="18"/>
                <w:szCs w:val="18"/>
                <w:u w:val="none"/>
              </w:rPr>
            </w:pPr>
          </w:p>
        </w:tc>
      </w:tr>
      <w:tr w14:paraId="5BB6C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trPr>
        <w:tc>
          <w:tcPr>
            <w:tcW w:w="443" w:type="dxa"/>
            <w:vMerge w:val="restart"/>
            <w:tcBorders>
              <w:top w:val="single" w:color="000000" w:sz="4" w:space="0"/>
              <w:left w:val="single" w:color="000000" w:sz="4" w:space="0"/>
              <w:bottom w:val="single" w:color="000000" w:sz="4" w:space="0"/>
              <w:right w:val="single" w:color="000000" w:sz="4" w:space="0"/>
            </w:tcBorders>
            <w:noWrap w:val="0"/>
            <w:vAlign w:val="center"/>
          </w:tcPr>
          <w:p w14:paraId="7DA058C1">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1284" w:type="dxa"/>
            <w:vMerge w:val="restart"/>
            <w:tcBorders>
              <w:top w:val="single" w:color="000000" w:sz="4" w:space="0"/>
              <w:left w:val="single" w:color="000000" w:sz="4" w:space="0"/>
              <w:bottom w:val="single" w:color="000000" w:sz="4" w:space="0"/>
              <w:right w:val="single" w:color="000000" w:sz="4" w:space="0"/>
            </w:tcBorders>
            <w:noWrap w:val="0"/>
            <w:vAlign w:val="center"/>
          </w:tcPr>
          <w:p w14:paraId="39545AC2">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设立分支机构</w:t>
            </w:r>
          </w:p>
        </w:tc>
        <w:tc>
          <w:tcPr>
            <w:tcW w:w="3255" w:type="dxa"/>
            <w:vMerge w:val="restart"/>
            <w:tcBorders>
              <w:top w:val="single" w:color="000000" w:sz="4" w:space="0"/>
              <w:left w:val="single" w:color="000000" w:sz="4" w:space="0"/>
              <w:bottom w:val="single" w:color="000000" w:sz="4" w:space="0"/>
              <w:right w:val="single" w:color="000000" w:sz="4" w:space="0"/>
            </w:tcBorders>
            <w:noWrap w:val="0"/>
            <w:vAlign w:val="center"/>
          </w:tcPr>
          <w:p w14:paraId="64719BD1">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《民办非企业单位登记管理暂行条例》第十三条</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民办非企业单位不得设立分支机构。</w:t>
            </w:r>
          </w:p>
        </w:tc>
        <w:tc>
          <w:tcPr>
            <w:tcW w:w="3240" w:type="dxa"/>
            <w:vMerge w:val="restart"/>
            <w:tcBorders>
              <w:top w:val="single" w:color="000000" w:sz="4" w:space="0"/>
              <w:left w:val="single" w:color="000000" w:sz="4" w:space="0"/>
              <w:bottom w:val="single" w:color="000000" w:sz="4" w:space="0"/>
              <w:right w:val="single" w:color="000000" w:sz="4" w:space="0"/>
            </w:tcBorders>
            <w:noWrap w:val="0"/>
            <w:vAlign w:val="center"/>
          </w:tcPr>
          <w:p w14:paraId="7BD9E7FB">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1.《民办非企业单位登记管理暂行条例》第二十五条第一款第（五）项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民办非企业单位有下列情形之一的，由登记管理机关予以警告，责令改正，可以限期停止活动；情节严重的，予以撤销登记；构成犯罪的，依法追究刑事责任：（五）设立分支机构的；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2.《民办非企业单位登记管理暂行条例》第二十五条第二款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前款规定的行为有违法经营额或者违法所得的，予以没收，可以并处违法经营额1倍以上3倍以下或者违法所得3倍以上5倍以下的罚款。</w:t>
            </w:r>
          </w:p>
        </w:tc>
        <w:tc>
          <w:tcPr>
            <w:tcW w:w="1110" w:type="dxa"/>
            <w:vMerge w:val="restart"/>
            <w:tcBorders>
              <w:top w:val="single" w:color="000000" w:sz="4" w:space="0"/>
              <w:left w:val="single" w:color="000000" w:sz="4" w:space="0"/>
              <w:bottom w:val="single" w:color="000000" w:sz="4" w:space="0"/>
              <w:right w:val="single" w:color="000000" w:sz="4" w:space="0"/>
            </w:tcBorders>
            <w:noWrap w:val="0"/>
            <w:vAlign w:val="center"/>
          </w:tcPr>
          <w:p w14:paraId="682C9ED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警告、限期停止活动、撤销登记、没收违法经营额或者违法所得、罚款</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41924160">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减轻</w:t>
            </w:r>
          </w:p>
        </w:tc>
        <w:tc>
          <w:tcPr>
            <w:tcW w:w="3405" w:type="dxa"/>
            <w:tcBorders>
              <w:top w:val="single" w:color="000000" w:sz="4" w:space="0"/>
              <w:left w:val="single" w:color="000000" w:sz="4" w:space="0"/>
              <w:bottom w:val="single" w:color="000000" w:sz="4" w:space="0"/>
              <w:right w:val="single" w:color="000000" w:sz="4" w:space="0"/>
            </w:tcBorders>
            <w:noWrap w:val="0"/>
            <w:vAlign w:val="center"/>
          </w:tcPr>
          <w:p w14:paraId="02508D83">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初次违反规定设立1个分支机构；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违法经营额或者违法所得5万元以下。</w:t>
            </w:r>
          </w:p>
        </w:tc>
        <w:tc>
          <w:tcPr>
            <w:tcW w:w="2430" w:type="dxa"/>
            <w:tcBorders>
              <w:top w:val="single" w:color="000000" w:sz="4" w:space="0"/>
              <w:left w:val="single" w:color="000000" w:sz="4" w:space="0"/>
              <w:bottom w:val="single" w:color="000000" w:sz="4" w:space="0"/>
              <w:right w:val="single" w:color="000000" w:sz="4" w:space="0"/>
            </w:tcBorders>
            <w:noWrap w:val="0"/>
            <w:vAlign w:val="center"/>
          </w:tcPr>
          <w:p w14:paraId="11767C51">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没收违法经营额或者违法所得，不予罚款。                                                        </w:t>
            </w:r>
          </w:p>
        </w:tc>
        <w:tc>
          <w:tcPr>
            <w:tcW w:w="705" w:type="dxa"/>
            <w:vMerge w:val="restart"/>
            <w:tcBorders>
              <w:top w:val="single" w:color="000000" w:sz="4" w:space="0"/>
              <w:left w:val="single" w:color="000000" w:sz="4" w:space="0"/>
              <w:bottom w:val="single" w:color="000000" w:sz="4" w:space="0"/>
              <w:right w:val="single" w:color="000000" w:sz="4" w:space="0"/>
            </w:tcBorders>
            <w:noWrap w:val="0"/>
            <w:vAlign w:val="center"/>
          </w:tcPr>
          <w:p w14:paraId="47F17299">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省民政厅；设区的市级、县级民政部门</w:t>
            </w:r>
          </w:p>
        </w:tc>
      </w:tr>
      <w:tr w14:paraId="793FC3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80" w:hRule="atLeast"/>
        </w:trPr>
        <w:tc>
          <w:tcPr>
            <w:tcW w:w="44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C813AF">
            <w:pPr>
              <w:jc w:val="center"/>
              <w:rPr>
                <w:rFonts w:hint="eastAsia" w:ascii="宋体" w:hAnsi="宋体" w:eastAsia="宋体" w:cs="宋体"/>
                <w:i w:val="0"/>
                <w:color w:val="000000"/>
                <w:sz w:val="18"/>
                <w:szCs w:val="18"/>
                <w:u w:val="none"/>
              </w:rPr>
            </w:pPr>
          </w:p>
        </w:tc>
        <w:tc>
          <w:tcPr>
            <w:tcW w:w="12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294872">
            <w:pPr>
              <w:jc w:val="left"/>
              <w:rPr>
                <w:rFonts w:hint="eastAsia" w:ascii="宋体" w:hAnsi="宋体" w:eastAsia="宋体" w:cs="宋体"/>
                <w:i w:val="0"/>
                <w:color w:val="000000"/>
                <w:sz w:val="18"/>
                <w:szCs w:val="18"/>
                <w:u w:val="none"/>
              </w:rPr>
            </w:pPr>
          </w:p>
        </w:tc>
        <w:tc>
          <w:tcPr>
            <w:tcW w:w="325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E640A0">
            <w:pPr>
              <w:jc w:val="left"/>
              <w:rPr>
                <w:rFonts w:hint="eastAsia" w:ascii="宋体" w:hAnsi="宋体" w:eastAsia="宋体" w:cs="宋体"/>
                <w:i w:val="0"/>
                <w:color w:val="000000"/>
                <w:sz w:val="18"/>
                <w:szCs w:val="18"/>
                <w:u w:val="none"/>
              </w:rPr>
            </w:pPr>
          </w:p>
        </w:tc>
        <w:tc>
          <w:tcPr>
            <w:tcW w:w="32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27C6C8">
            <w:pPr>
              <w:jc w:val="left"/>
              <w:rPr>
                <w:rFonts w:hint="eastAsia" w:ascii="宋体" w:hAnsi="宋体" w:eastAsia="宋体" w:cs="宋体"/>
                <w:i w:val="0"/>
                <w:color w:val="000000"/>
                <w:sz w:val="18"/>
                <w:szCs w:val="18"/>
                <w:u w:val="none"/>
              </w:rPr>
            </w:pPr>
          </w:p>
        </w:tc>
        <w:tc>
          <w:tcPr>
            <w:tcW w:w="11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DB7BF7">
            <w:pPr>
              <w:jc w:val="center"/>
              <w:rPr>
                <w:rFonts w:hint="eastAsia" w:ascii="宋体" w:hAnsi="宋体" w:eastAsia="宋体" w:cs="宋体"/>
                <w:i w:val="0"/>
                <w:color w:val="000000"/>
                <w:sz w:val="18"/>
                <w:szCs w:val="18"/>
                <w:u w:val="none"/>
              </w:rPr>
            </w:pP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16970062">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从轻</w:t>
            </w:r>
          </w:p>
        </w:tc>
        <w:tc>
          <w:tcPr>
            <w:tcW w:w="3405" w:type="dxa"/>
            <w:tcBorders>
              <w:top w:val="single" w:color="000000" w:sz="4" w:space="0"/>
              <w:left w:val="single" w:color="000000" w:sz="4" w:space="0"/>
              <w:bottom w:val="single" w:color="000000" w:sz="4" w:space="0"/>
              <w:right w:val="single" w:color="000000" w:sz="4" w:space="0"/>
            </w:tcBorders>
            <w:noWrap w:val="0"/>
            <w:vAlign w:val="center"/>
          </w:tcPr>
          <w:p w14:paraId="142803C4">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两次违反规定设立分支机构；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擅自设立2个分支机构；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违法经营额或者违法所得5万元以上10万元以下；</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违法行为造成一定不良影响。</w:t>
            </w:r>
          </w:p>
        </w:tc>
        <w:tc>
          <w:tcPr>
            <w:tcW w:w="2430" w:type="dxa"/>
            <w:tcBorders>
              <w:top w:val="single" w:color="000000" w:sz="4" w:space="0"/>
              <w:left w:val="single" w:color="000000" w:sz="4" w:space="0"/>
              <w:bottom w:val="single" w:color="000000" w:sz="4" w:space="0"/>
              <w:right w:val="single" w:color="000000" w:sz="4" w:space="0"/>
            </w:tcBorders>
            <w:noWrap w:val="0"/>
            <w:vAlign w:val="center"/>
          </w:tcPr>
          <w:p w14:paraId="64F0D440">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限期停止活动三个月；                      没收违法经营额或者违法所得，可以并处违法经营额1倍或者违法所得3倍罚款。                                                        </w:t>
            </w:r>
          </w:p>
        </w:tc>
        <w:tc>
          <w:tcPr>
            <w:tcW w:w="70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324AC5">
            <w:pPr>
              <w:jc w:val="center"/>
              <w:rPr>
                <w:rFonts w:hint="eastAsia" w:ascii="宋体" w:hAnsi="宋体" w:eastAsia="宋体" w:cs="宋体"/>
                <w:i w:val="0"/>
                <w:color w:val="000000"/>
                <w:sz w:val="18"/>
                <w:szCs w:val="18"/>
                <w:u w:val="none"/>
              </w:rPr>
            </w:pPr>
          </w:p>
        </w:tc>
      </w:tr>
      <w:tr w14:paraId="4991B5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60" w:hRule="atLeast"/>
        </w:trPr>
        <w:tc>
          <w:tcPr>
            <w:tcW w:w="44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791D3B">
            <w:pPr>
              <w:jc w:val="center"/>
              <w:rPr>
                <w:rFonts w:hint="eastAsia" w:ascii="宋体" w:hAnsi="宋体" w:eastAsia="宋体" w:cs="宋体"/>
                <w:i w:val="0"/>
                <w:color w:val="000000"/>
                <w:sz w:val="18"/>
                <w:szCs w:val="18"/>
                <w:u w:val="none"/>
              </w:rPr>
            </w:pPr>
          </w:p>
        </w:tc>
        <w:tc>
          <w:tcPr>
            <w:tcW w:w="12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0C7371">
            <w:pPr>
              <w:jc w:val="left"/>
              <w:rPr>
                <w:rFonts w:hint="eastAsia" w:ascii="宋体" w:hAnsi="宋体" w:eastAsia="宋体" w:cs="宋体"/>
                <w:i w:val="0"/>
                <w:color w:val="000000"/>
                <w:sz w:val="18"/>
                <w:szCs w:val="18"/>
                <w:u w:val="none"/>
              </w:rPr>
            </w:pPr>
          </w:p>
        </w:tc>
        <w:tc>
          <w:tcPr>
            <w:tcW w:w="325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AC8A94">
            <w:pPr>
              <w:jc w:val="left"/>
              <w:rPr>
                <w:rFonts w:hint="eastAsia" w:ascii="宋体" w:hAnsi="宋体" w:eastAsia="宋体" w:cs="宋体"/>
                <w:i w:val="0"/>
                <w:color w:val="000000"/>
                <w:sz w:val="18"/>
                <w:szCs w:val="18"/>
                <w:u w:val="none"/>
              </w:rPr>
            </w:pPr>
          </w:p>
        </w:tc>
        <w:tc>
          <w:tcPr>
            <w:tcW w:w="32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F7145A">
            <w:pPr>
              <w:jc w:val="left"/>
              <w:rPr>
                <w:rFonts w:hint="eastAsia" w:ascii="宋体" w:hAnsi="宋体" w:eastAsia="宋体" w:cs="宋体"/>
                <w:i w:val="0"/>
                <w:color w:val="000000"/>
                <w:sz w:val="18"/>
                <w:szCs w:val="18"/>
                <w:u w:val="none"/>
              </w:rPr>
            </w:pPr>
          </w:p>
        </w:tc>
        <w:tc>
          <w:tcPr>
            <w:tcW w:w="11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0B32EA">
            <w:pPr>
              <w:jc w:val="center"/>
              <w:rPr>
                <w:rFonts w:hint="eastAsia" w:ascii="宋体" w:hAnsi="宋体" w:eastAsia="宋体" w:cs="宋体"/>
                <w:i w:val="0"/>
                <w:color w:val="000000"/>
                <w:sz w:val="18"/>
                <w:szCs w:val="18"/>
                <w:u w:val="none"/>
              </w:rPr>
            </w:pP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5C33F393">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一般</w:t>
            </w:r>
          </w:p>
        </w:tc>
        <w:tc>
          <w:tcPr>
            <w:tcW w:w="3405" w:type="dxa"/>
            <w:tcBorders>
              <w:top w:val="single" w:color="000000" w:sz="4" w:space="0"/>
              <w:left w:val="single" w:color="000000" w:sz="4" w:space="0"/>
              <w:bottom w:val="single" w:color="000000" w:sz="4" w:space="0"/>
              <w:right w:val="single" w:color="000000" w:sz="4" w:space="0"/>
            </w:tcBorders>
            <w:noWrap w:val="0"/>
            <w:vAlign w:val="center"/>
          </w:tcPr>
          <w:p w14:paraId="71C67F41">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三次违反规定设立分支机构；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擅自设立3个以上5个以下；</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违法经营额或者违法所得10万元以上20万元以下；</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违法行为造成较重不良影响。</w:t>
            </w:r>
          </w:p>
        </w:tc>
        <w:tc>
          <w:tcPr>
            <w:tcW w:w="2430" w:type="dxa"/>
            <w:tcBorders>
              <w:top w:val="single" w:color="000000" w:sz="4" w:space="0"/>
              <w:left w:val="single" w:color="000000" w:sz="4" w:space="0"/>
              <w:bottom w:val="single" w:color="000000" w:sz="4" w:space="0"/>
              <w:right w:val="single" w:color="000000" w:sz="4" w:space="0"/>
            </w:tcBorders>
            <w:noWrap w:val="0"/>
            <w:vAlign w:val="center"/>
          </w:tcPr>
          <w:p w14:paraId="2264D733">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限期停止活动六个月；</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没收违法经营额或者违法所得，可以并处违法经营额2倍或者违法所得4倍罚款。</w:t>
            </w:r>
          </w:p>
        </w:tc>
        <w:tc>
          <w:tcPr>
            <w:tcW w:w="70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B20F28">
            <w:pPr>
              <w:jc w:val="center"/>
              <w:rPr>
                <w:rFonts w:hint="eastAsia" w:ascii="宋体" w:hAnsi="宋体" w:eastAsia="宋体" w:cs="宋体"/>
                <w:i w:val="0"/>
                <w:color w:val="000000"/>
                <w:sz w:val="18"/>
                <w:szCs w:val="18"/>
                <w:u w:val="none"/>
              </w:rPr>
            </w:pPr>
          </w:p>
        </w:tc>
      </w:tr>
      <w:tr w14:paraId="73FCFD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80" w:hRule="atLeast"/>
        </w:trPr>
        <w:tc>
          <w:tcPr>
            <w:tcW w:w="44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024897">
            <w:pPr>
              <w:jc w:val="center"/>
              <w:rPr>
                <w:rFonts w:hint="eastAsia" w:ascii="宋体" w:hAnsi="宋体" w:eastAsia="宋体" w:cs="宋体"/>
                <w:i w:val="0"/>
                <w:color w:val="000000"/>
                <w:sz w:val="18"/>
                <w:szCs w:val="18"/>
                <w:u w:val="none"/>
              </w:rPr>
            </w:pPr>
          </w:p>
        </w:tc>
        <w:tc>
          <w:tcPr>
            <w:tcW w:w="12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909ED9">
            <w:pPr>
              <w:jc w:val="left"/>
              <w:rPr>
                <w:rFonts w:hint="eastAsia" w:ascii="宋体" w:hAnsi="宋体" w:eastAsia="宋体" w:cs="宋体"/>
                <w:i w:val="0"/>
                <w:color w:val="000000"/>
                <w:sz w:val="18"/>
                <w:szCs w:val="18"/>
                <w:u w:val="none"/>
              </w:rPr>
            </w:pPr>
          </w:p>
        </w:tc>
        <w:tc>
          <w:tcPr>
            <w:tcW w:w="325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ED4854">
            <w:pPr>
              <w:jc w:val="left"/>
              <w:rPr>
                <w:rFonts w:hint="eastAsia" w:ascii="宋体" w:hAnsi="宋体" w:eastAsia="宋体" w:cs="宋体"/>
                <w:i w:val="0"/>
                <w:color w:val="000000"/>
                <w:sz w:val="18"/>
                <w:szCs w:val="18"/>
                <w:u w:val="none"/>
              </w:rPr>
            </w:pPr>
          </w:p>
        </w:tc>
        <w:tc>
          <w:tcPr>
            <w:tcW w:w="32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EC1ED5">
            <w:pPr>
              <w:jc w:val="left"/>
              <w:rPr>
                <w:rFonts w:hint="eastAsia" w:ascii="宋体" w:hAnsi="宋体" w:eastAsia="宋体" w:cs="宋体"/>
                <w:i w:val="0"/>
                <w:color w:val="000000"/>
                <w:sz w:val="18"/>
                <w:szCs w:val="18"/>
                <w:u w:val="none"/>
              </w:rPr>
            </w:pPr>
          </w:p>
        </w:tc>
        <w:tc>
          <w:tcPr>
            <w:tcW w:w="11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A8AB22">
            <w:pPr>
              <w:jc w:val="center"/>
              <w:rPr>
                <w:rFonts w:hint="eastAsia" w:ascii="宋体" w:hAnsi="宋体" w:eastAsia="宋体" w:cs="宋体"/>
                <w:i w:val="0"/>
                <w:color w:val="000000"/>
                <w:sz w:val="18"/>
                <w:szCs w:val="18"/>
                <w:u w:val="none"/>
              </w:rPr>
            </w:pP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4C64B82C">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从重</w:t>
            </w:r>
          </w:p>
        </w:tc>
        <w:tc>
          <w:tcPr>
            <w:tcW w:w="3405" w:type="dxa"/>
            <w:tcBorders>
              <w:top w:val="single" w:color="000000" w:sz="4" w:space="0"/>
              <w:left w:val="single" w:color="000000" w:sz="4" w:space="0"/>
              <w:bottom w:val="single" w:color="000000" w:sz="4" w:space="0"/>
              <w:right w:val="single" w:color="000000" w:sz="4" w:space="0"/>
            </w:tcBorders>
            <w:noWrap w:val="0"/>
            <w:vAlign w:val="center"/>
          </w:tcPr>
          <w:p w14:paraId="7EE46DFB">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四次以上违反规定设立分支机构；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擅自设立分支机构5个以上；</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违法经营额或者违法所得在20万元以上；</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限期停止活动期满后仍拒不改正；                                                                  违法行为造成严重不良影响。</w:t>
            </w:r>
          </w:p>
        </w:tc>
        <w:tc>
          <w:tcPr>
            <w:tcW w:w="2430" w:type="dxa"/>
            <w:tcBorders>
              <w:top w:val="single" w:color="000000" w:sz="4" w:space="0"/>
              <w:left w:val="single" w:color="000000" w:sz="4" w:space="0"/>
              <w:bottom w:val="single" w:color="000000" w:sz="4" w:space="0"/>
              <w:right w:val="single" w:color="000000" w:sz="4" w:space="0"/>
            </w:tcBorders>
            <w:noWrap w:val="0"/>
            <w:vAlign w:val="center"/>
          </w:tcPr>
          <w:p w14:paraId="464F3C65">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撤销登记；</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没收违法经营额或者违法所得，可以并处违法经营额3倍或者违法所得5倍罚款。</w:t>
            </w:r>
          </w:p>
        </w:tc>
        <w:tc>
          <w:tcPr>
            <w:tcW w:w="70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C28FBD">
            <w:pPr>
              <w:jc w:val="center"/>
              <w:rPr>
                <w:rFonts w:hint="eastAsia" w:ascii="宋体" w:hAnsi="宋体" w:eastAsia="宋体" w:cs="宋体"/>
                <w:i w:val="0"/>
                <w:color w:val="000000"/>
                <w:sz w:val="18"/>
                <w:szCs w:val="18"/>
                <w:u w:val="none"/>
              </w:rPr>
            </w:pPr>
          </w:p>
        </w:tc>
      </w:tr>
      <w:tr w14:paraId="7A4127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0" w:hRule="atLeast"/>
        </w:trPr>
        <w:tc>
          <w:tcPr>
            <w:tcW w:w="443" w:type="dxa"/>
            <w:vMerge w:val="restart"/>
            <w:tcBorders>
              <w:top w:val="nil"/>
              <w:left w:val="single" w:color="000000" w:sz="4" w:space="0"/>
              <w:bottom w:val="single" w:color="000000" w:sz="4" w:space="0"/>
              <w:right w:val="single" w:color="000000" w:sz="4" w:space="0"/>
            </w:tcBorders>
            <w:noWrap w:val="0"/>
            <w:vAlign w:val="center"/>
          </w:tcPr>
          <w:p w14:paraId="6A889BBB">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w:t>
            </w:r>
          </w:p>
        </w:tc>
        <w:tc>
          <w:tcPr>
            <w:tcW w:w="1284" w:type="dxa"/>
            <w:vMerge w:val="restart"/>
            <w:tcBorders>
              <w:top w:val="nil"/>
              <w:left w:val="single" w:color="000000" w:sz="4" w:space="0"/>
              <w:bottom w:val="single" w:color="000000" w:sz="4" w:space="0"/>
              <w:right w:val="single" w:color="000000" w:sz="4" w:space="0"/>
            </w:tcBorders>
            <w:noWrap w:val="0"/>
            <w:vAlign w:val="center"/>
          </w:tcPr>
          <w:p w14:paraId="72F9DD56">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从事营利性的经营活动</w:t>
            </w:r>
          </w:p>
        </w:tc>
        <w:tc>
          <w:tcPr>
            <w:tcW w:w="3255" w:type="dxa"/>
            <w:vMerge w:val="restart"/>
            <w:tcBorders>
              <w:top w:val="nil"/>
              <w:left w:val="single" w:color="000000" w:sz="4" w:space="0"/>
              <w:bottom w:val="single" w:color="000000" w:sz="4" w:space="0"/>
              <w:right w:val="single" w:color="000000" w:sz="4" w:space="0"/>
            </w:tcBorders>
            <w:noWrap w:val="0"/>
            <w:vAlign w:val="center"/>
          </w:tcPr>
          <w:p w14:paraId="4CEA5ED1">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《民办非企业单位登记管理暂行条例》第四条第二款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民办非企业单位不得从</w:t>
            </w:r>
            <w:r>
              <w:rPr>
                <w:rFonts w:hint="eastAsia" w:ascii="宋体" w:hAnsi="宋体" w:cs="宋体"/>
                <w:i w:val="0"/>
                <w:color w:val="000000"/>
                <w:kern w:val="0"/>
                <w:sz w:val="18"/>
                <w:szCs w:val="18"/>
                <w:u w:val="none"/>
                <w:lang w:val="en-US" w:eastAsia="zh-CN" w:bidi="ar"/>
              </w:rPr>
              <w:t>事经</w:t>
            </w:r>
            <w:r>
              <w:rPr>
                <w:rFonts w:hint="eastAsia" w:ascii="宋体" w:hAnsi="宋体" w:eastAsia="宋体" w:cs="宋体"/>
                <w:i w:val="0"/>
                <w:color w:val="000000"/>
                <w:kern w:val="0"/>
                <w:sz w:val="18"/>
                <w:szCs w:val="18"/>
                <w:u w:val="none"/>
                <w:lang w:val="en-US" w:eastAsia="zh-CN" w:bidi="ar"/>
              </w:rPr>
              <w:t>营活动。</w:t>
            </w:r>
          </w:p>
        </w:tc>
        <w:tc>
          <w:tcPr>
            <w:tcW w:w="3240" w:type="dxa"/>
            <w:vMerge w:val="restart"/>
            <w:tcBorders>
              <w:top w:val="nil"/>
              <w:left w:val="single" w:color="000000" w:sz="4" w:space="0"/>
              <w:bottom w:val="single" w:color="000000" w:sz="4" w:space="0"/>
              <w:right w:val="single" w:color="000000" w:sz="4" w:space="0"/>
            </w:tcBorders>
            <w:noWrap w:val="0"/>
            <w:vAlign w:val="center"/>
          </w:tcPr>
          <w:p w14:paraId="4CA41047">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1.《民办非企业单位登记管理暂行条例》第二十五条第一款第（六）项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民办非企业单位有下列情形之一的，由登记管理机关予以警告，责令改正，可以限期停止活动；情节严重的，予以撤销登记；构成犯罪的，依法追究刑事责任：（六）从事营利性的经营活动的；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2.《民办非企业单位登记管理暂行条例》第二十五条第二款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前款规定的行为有违法经营额或者违法所得的，予以没收，可以并处违法经营额1倍以上3倍以下或者违法所得3倍以上5倍以下的罚款。</w:t>
            </w:r>
          </w:p>
        </w:tc>
        <w:tc>
          <w:tcPr>
            <w:tcW w:w="1110" w:type="dxa"/>
            <w:vMerge w:val="restart"/>
            <w:tcBorders>
              <w:top w:val="nil"/>
              <w:left w:val="single" w:color="000000" w:sz="4" w:space="0"/>
              <w:bottom w:val="single" w:color="000000" w:sz="4" w:space="0"/>
              <w:right w:val="single" w:color="000000" w:sz="4" w:space="0"/>
            </w:tcBorders>
            <w:noWrap w:val="0"/>
            <w:vAlign w:val="center"/>
          </w:tcPr>
          <w:p w14:paraId="4082D8B4">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警告、限期停止活动、撤销登记、没收违法经营额或者违法所得、罚款</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4F41AED7">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减轻</w:t>
            </w:r>
          </w:p>
        </w:tc>
        <w:tc>
          <w:tcPr>
            <w:tcW w:w="3405" w:type="dxa"/>
            <w:tcBorders>
              <w:top w:val="single" w:color="000000" w:sz="4" w:space="0"/>
              <w:left w:val="single" w:color="000000" w:sz="4" w:space="0"/>
              <w:bottom w:val="single" w:color="000000" w:sz="4" w:space="0"/>
              <w:right w:val="single" w:color="000000" w:sz="4" w:space="0"/>
            </w:tcBorders>
            <w:noWrap w:val="0"/>
            <w:vAlign w:val="center"/>
          </w:tcPr>
          <w:p w14:paraId="7A4722C7">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从事营利性的经营活动，分配利润在1万元以下的。</w:t>
            </w:r>
          </w:p>
        </w:tc>
        <w:tc>
          <w:tcPr>
            <w:tcW w:w="2430" w:type="dxa"/>
            <w:tcBorders>
              <w:top w:val="single" w:color="000000" w:sz="4" w:space="0"/>
              <w:left w:val="single" w:color="000000" w:sz="4" w:space="0"/>
              <w:bottom w:val="single" w:color="000000" w:sz="4" w:space="0"/>
              <w:right w:val="single" w:color="000000" w:sz="4" w:space="0"/>
            </w:tcBorders>
            <w:noWrap w:val="0"/>
            <w:vAlign w:val="center"/>
          </w:tcPr>
          <w:p w14:paraId="3814955F">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没收违法经营额或者违法所得，不予罚款。</w:t>
            </w:r>
          </w:p>
        </w:tc>
        <w:tc>
          <w:tcPr>
            <w:tcW w:w="705" w:type="dxa"/>
            <w:vMerge w:val="restart"/>
            <w:tcBorders>
              <w:top w:val="nil"/>
              <w:left w:val="single" w:color="000000" w:sz="4" w:space="0"/>
              <w:bottom w:val="single" w:color="000000" w:sz="4" w:space="0"/>
              <w:right w:val="single" w:color="000000" w:sz="4" w:space="0"/>
            </w:tcBorders>
            <w:noWrap w:val="0"/>
            <w:vAlign w:val="center"/>
          </w:tcPr>
          <w:p w14:paraId="397236EC">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省民政厅；设区的市级、县级民政部门</w:t>
            </w:r>
          </w:p>
        </w:tc>
      </w:tr>
      <w:tr w14:paraId="42715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trPr>
        <w:tc>
          <w:tcPr>
            <w:tcW w:w="443" w:type="dxa"/>
            <w:vMerge w:val="continue"/>
            <w:tcBorders>
              <w:top w:val="nil"/>
              <w:left w:val="single" w:color="000000" w:sz="4" w:space="0"/>
              <w:bottom w:val="single" w:color="000000" w:sz="4" w:space="0"/>
              <w:right w:val="single" w:color="000000" w:sz="4" w:space="0"/>
            </w:tcBorders>
            <w:noWrap w:val="0"/>
            <w:vAlign w:val="center"/>
          </w:tcPr>
          <w:p w14:paraId="37144387">
            <w:pPr>
              <w:jc w:val="center"/>
              <w:rPr>
                <w:rFonts w:hint="eastAsia" w:ascii="宋体" w:hAnsi="宋体" w:eastAsia="宋体" w:cs="宋体"/>
                <w:i w:val="0"/>
                <w:color w:val="000000"/>
                <w:sz w:val="18"/>
                <w:szCs w:val="18"/>
                <w:u w:val="none"/>
              </w:rPr>
            </w:pPr>
          </w:p>
        </w:tc>
        <w:tc>
          <w:tcPr>
            <w:tcW w:w="1284" w:type="dxa"/>
            <w:vMerge w:val="continue"/>
            <w:tcBorders>
              <w:top w:val="nil"/>
              <w:left w:val="single" w:color="000000" w:sz="4" w:space="0"/>
              <w:bottom w:val="single" w:color="000000" w:sz="4" w:space="0"/>
              <w:right w:val="single" w:color="000000" w:sz="4" w:space="0"/>
            </w:tcBorders>
            <w:noWrap w:val="0"/>
            <w:vAlign w:val="center"/>
          </w:tcPr>
          <w:p w14:paraId="2349EE55">
            <w:pPr>
              <w:jc w:val="left"/>
              <w:rPr>
                <w:rFonts w:hint="eastAsia" w:ascii="宋体" w:hAnsi="宋体" w:eastAsia="宋体" w:cs="宋体"/>
                <w:i w:val="0"/>
                <w:color w:val="000000"/>
                <w:sz w:val="18"/>
                <w:szCs w:val="18"/>
                <w:u w:val="none"/>
              </w:rPr>
            </w:pPr>
          </w:p>
        </w:tc>
        <w:tc>
          <w:tcPr>
            <w:tcW w:w="3255" w:type="dxa"/>
            <w:vMerge w:val="continue"/>
            <w:tcBorders>
              <w:top w:val="nil"/>
              <w:left w:val="single" w:color="000000" w:sz="4" w:space="0"/>
              <w:bottom w:val="single" w:color="000000" w:sz="4" w:space="0"/>
              <w:right w:val="single" w:color="000000" w:sz="4" w:space="0"/>
            </w:tcBorders>
            <w:noWrap w:val="0"/>
            <w:vAlign w:val="center"/>
          </w:tcPr>
          <w:p w14:paraId="2081B220">
            <w:pPr>
              <w:jc w:val="left"/>
              <w:rPr>
                <w:rFonts w:hint="eastAsia" w:ascii="宋体" w:hAnsi="宋体" w:eastAsia="宋体" w:cs="宋体"/>
                <w:i w:val="0"/>
                <w:color w:val="000000"/>
                <w:sz w:val="18"/>
                <w:szCs w:val="18"/>
                <w:u w:val="none"/>
              </w:rPr>
            </w:pPr>
          </w:p>
        </w:tc>
        <w:tc>
          <w:tcPr>
            <w:tcW w:w="3240" w:type="dxa"/>
            <w:vMerge w:val="continue"/>
            <w:tcBorders>
              <w:top w:val="nil"/>
              <w:left w:val="single" w:color="000000" w:sz="4" w:space="0"/>
              <w:bottom w:val="single" w:color="000000" w:sz="4" w:space="0"/>
              <w:right w:val="single" w:color="000000" w:sz="4" w:space="0"/>
            </w:tcBorders>
            <w:noWrap w:val="0"/>
            <w:vAlign w:val="center"/>
          </w:tcPr>
          <w:p w14:paraId="06721500">
            <w:pPr>
              <w:jc w:val="left"/>
              <w:rPr>
                <w:rFonts w:hint="eastAsia" w:ascii="宋体" w:hAnsi="宋体" w:eastAsia="宋体" w:cs="宋体"/>
                <w:i w:val="0"/>
                <w:color w:val="000000"/>
                <w:sz w:val="18"/>
                <w:szCs w:val="18"/>
                <w:u w:val="none"/>
              </w:rPr>
            </w:pPr>
          </w:p>
        </w:tc>
        <w:tc>
          <w:tcPr>
            <w:tcW w:w="1110" w:type="dxa"/>
            <w:vMerge w:val="continue"/>
            <w:tcBorders>
              <w:top w:val="nil"/>
              <w:left w:val="single" w:color="000000" w:sz="4" w:space="0"/>
              <w:bottom w:val="single" w:color="000000" w:sz="4" w:space="0"/>
              <w:right w:val="single" w:color="000000" w:sz="4" w:space="0"/>
            </w:tcBorders>
            <w:noWrap w:val="0"/>
            <w:vAlign w:val="center"/>
          </w:tcPr>
          <w:p w14:paraId="4FEE4061">
            <w:pPr>
              <w:jc w:val="center"/>
              <w:rPr>
                <w:rFonts w:hint="eastAsia" w:ascii="宋体" w:hAnsi="宋体" w:eastAsia="宋体" w:cs="宋体"/>
                <w:i w:val="0"/>
                <w:color w:val="000000"/>
                <w:sz w:val="18"/>
                <w:szCs w:val="18"/>
                <w:u w:val="none"/>
              </w:rPr>
            </w:pP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27070C20">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从轻</w:t>
            </w:r>
          </w:p>
        </w:tc>
        <w:tc>
          <w:tcPr>
            <w:tcW w:w="3405" w:type="dxa"/>
            <w:tcBorders>
              <w:top w:val="single" w:color="000000" w:sz="4" w:space="0"/>
              <w:left w:val="single" w:color="000000" w:sz="4" w:space="0"/>
              <w:bottom w:val="single" w:color="000000" w:sz="4" w:space="0"/>
              <w:right w:val="single" w:color="000000" w:sz="4" w:space="0"/>
            </w:tcBorders>
            <w:noWrap w:val="0"/>
            <w:vAlign w:val="center"/>
          </w:tcPr>
          <w:p w14:paraId="788C83C0">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从事营利性的经营活动，分配利润在1万元以上3万元以下的；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违法行为造成一定不良影响。</w:t>
            </w:r>
          </w:p>
        </w:tc>
        <w:tc>
          <w:tcPr>
            <w:tcW w:w="2430" w:type="dxa"/>
            <w:tcBorders>
              <w:top w:val="single" w:color="000000" w:sz="4" w:space="0"/>
              <w:left w:val="single" w:color="000000" w:sz="4" w:space="0"/>
              <w:bottom w:val="single" w:color="000000" w:sz="4" w:space="0"/>
              <w:right w:val="single" w:color="000000" w:sz="4" w:space="0"/>
            </w:tcBorders>
            <w:noWrap w:val="0"/>
            <w:vAlign w:val="center"/>
          </w:tcPr>
          <w:p w14:paraId="06256985">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限期停止活动三个月；                      没收违法经营额或者违法所得，可以并处违法经营额1倍或者违法所得3倍罚款。                                                        </w:t>
            </w:r>
          </w:p>
        </w:tc>
        <w:tc>
          <w:tcPr>
            <w:tcW w:w="705" w:type="dxa"/>
            <w:vMerge w:val="continue"/>
            <w:tcBorders>
              <w:top w:val="nil"/>
              <w:left w:val="single" w:color="000000" w:sz="4" w:space="0"/>
              <w:bottom w:val="single" w:color="000000" w:sz="4" w:space="0"/>
              <w:right w:val="single" w:color="000000" w:sz="4" w:space="0"/>
            </w:tcBorders>
            <w:noWrap w:val="0"/>
            <w:vAlign w:val="center"/>
          </w:tcPr>
          <w:p w14:paraId="4754A873">
            <w:pPr>
              <w:jc w:val="center"/>
              <w:rPr>
                <w:rFonts w:hint="eastAsia" w:ascii="宋体" w:hAnsi="宋体" w:eastAsia="宋体" w:cs="宋体"/>
                <w:i w:val="0"/>
                <w:color w:val="000000"/>
                <w:sz w:val="18"/>
                <w:szCs w:val="18"/>
                <w:u w:val="none"/>
              </w:rPr>
            </w:pPr>
          </w:p>
        </w:tc>
      </w:tr>
      <w:tr w14:paraId="360CAB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0" w:hRule="atLeast"/>
        </w:trPr>
        <w:tc>
          <w:tcPr>
            <w:tcW w:w="443" w:type="dxa"/>
            <w:vMerge w:val="continue"/>
            <w:tcBorders>
              <w:top w:val="nil"/>
              <w:left w:val="single" w:color="000000" w:sz="4" w:space="0"/>
              <w:bottom w:val="single" w:color="000000" w:sz="4" w:space="0"/>
              <w:right w:val="single" w:color="000000" w:sz="4" w:space="0"/>
            </w:tcBorders>
            <w:noWrap w:val="0"/>
            <w:vAlign w:val="center"/>
          </w:tcPr>
          <w:p w14:paraId="1287208F">
            <w:pPr>
              <w:jc w:val="center"/>
              <w:rPr>
                <w:rFonts w:hint="eastAsia" w:ascii="宋体" w:hAnsi="宋体" w:eastAsia="宋体" w:cs="宋体"/>
                <w:i w:val="0"/>
                <w:color w:val="000000"/>
                <w:sz w:val="18"/>
                <w:szCs w:val="18"/>
                <w:u w:val="none"/>
              </w:rPr>
            </w:pPr>
          </w:p>
        </w:tc>
        <w:tc>
          <w:tcPr>
            <w:tcW w:w="1284" w:type="dxa"/>
            <w:vMerge w:val="continue"/>
            <w:tcBorders>
              <w:top w:val="nil"/>
              <w:left w:val="single" w:color="000000" w:sz="4" w:space="0"/>
              <w:bottom w:val="single" w:color="000000" w:sz="4" w:space="0"/>
              <w:right w:val="single" w:color="000000" w:sz="4" w:space="0"/>
            </w:tcBorders>
            <w:noWrap w:val="0"/>
            <w:vAlign w:val="center"/>
          </w:tcPr>
          <w:p w14:paraId="488D3F4C">
            <w:pPr>
              <w:jc w:val="left"/>
              <w:rPr>
                <w:rFonts w:hint="eastAsia" w:ascii="宋体" w:hAnsi="宋体" w:eastAsia="宋体" w:cs="宋体"/>
                <w:i w:val="0"/>
                <w:color w:val="000000"/>
                <w:sz w:val="18"/>
                <w:szCs w:val="18"/>
                <w:u w:val="none"/>
              </w:rPr>
            </w:pPr>
          </w:p>
        </w:tc>
        <w:tc>
          <w:tcPr>
            <w:tcW w:w="3255" w:type="dxa"/>
            <w:vMerge w:val="continue"/>
            <w:tcBorders>
              <w:top w:val="nil"/>
              <w:left w:val="single" w:color="000000" w:sz="4" w:space="0"/>
              <w:bottom w:val="single" w:color="000000" w:sz="4" w:space="0"/>
              <w:right w:val="single" w:color="000000" w:sz="4" w:space="0"/>
            </w:tcBorders>
            <w:noWrap w:val="0"/>
            <w:vAlign w:val="center"/>
          </w:tcPr>
          <w:p w14:paraId="7F73795F">
            <w:pPr>
              <w:jc w:val="left"/>
              <w:rPr>
                <w:rFonts w:hint="eastAsia" w:ascii="宋体" w:hAnsi="宋体" w:eastAsia="宋体" w:cs="宋体"/>
                <w:i w:val="0"/>
                <w:color w:val="000000"/>
                <w:sz w:val="18"/>
                <w:szCs w:val="18"/>
                <w:u w:val="none"/>
              </w:rPr>
            </w:pPr>
          </w:p>
        </w:tc>
        <w:tc>
          <w:tcPr>
            <w:tcW w:w="3240" w:type="dxa"/>
            <w:vMerge w:val="continue"/>
            <w:tcBorders>
              <w:top w:val="nil"/>
              <w:left w:val="single" w:color="000000" w:sz="4" w:space="0"/>
              <w:bottom w:val="single" w:color="000000" w:sz="4" w:space="0"/>
              <w:right w:val="single" w:color="000000" w:sz="4" w:space="0"/>
            </w:tcBorders>
            <w:noWrap w:val="0"/>
            <w:vAlign w:val="center"/>
          </w:tcPr>
          <w:p w14:paraId="373C2FBF">
            <w:pPr>
              <w:jc w:val="left"/>
              <w:rPr>
                <w:rFonts w:hint="eastAsia" w:ascii="宋体" w:hAnsi="宋体" w:eastAsia="宋体" w:cs="宋体"/>
                <w:i w:val="0"/>
                <w:color w:val="000000"/>
                <w:sz w:val="18"/>
                <w:szCs w:val="18"/>
                <w:u w:val="none"/>
              </w:rPr>
            </w:pPr>
          </w:p>
        </w:tc>
        <w:tc>
          <w:tcPr>
            <w:tcW w:w="1110" w:type="dxa"/>
            <w:vMerge w:val="continue"/>
            <w:tcBorders>
              <w:top w:val="nil"/>
              <w:left w:val="single" w:color="000000" w:sz="4" w:space="0"/>
              <w:bottom w:val="single" w:color="000000" w:sz="4" w:space="0"/>
              <w:right w:val="single" w:color="000000" w:sz="4" w:space="0"/>
            </w:tcBorders>
            <w:noWrap w:val="0"/>
            <w:vAlign w:val="center"/>
          </w:tcPr>
          <w:p w14:paraId="1DACC5CC">
            <w:pPr>
              <w:jc w:val="center"/>
              <w:rPr>
                <w:rFonts w:hint="eastAsia" w:ascii="宋体" w:hAnsi="宋体" w:eastAsia="宋体" w:cs="宋体"/>
                <w:i w:val="0"/>
                <w:color w:val="000000"/>
                <w:sz w:val="18"/>
                <w:szCs w:val="18"/>
                <w:u w:val="none"/>
              </w:rPr>
            </w:pP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7E3D93A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一般</w:t>
            </w:r>
          </w:p>
        </w:tc>
        <w:tc>
          <w:tcPr>
            <w:tcW w:w="3405" w:type="dxa"/>
            <w:tcBorders>
              <w:top w:val="single" w:color="000000" w:sz="4" w:space="0"/>
              <w:left w:val="single" w:color="000000" w:sz="4" w:space="0"/>
              <w:bottom w:val="single" w:color="000000" w:sz="4" w:space="0"/>
              <w:right w:val="single" w:color="000000" w:sz="4" w:space="0"/>
            </w:tcBorders>
            <w:noWrap w:val="0"/>
            <w:vAlign w:val="center"/>
          </w:tcPr>
          <w:p w14:paraId="3C6A78CD">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从事营利性的经营活动，分配利润在3万元以上5万元以下的；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违法行为造成较重不良影响。</w:t>
            </w:r>
          </w:p>
        </w:tc>
        <w:tc>
          <w:tcPr>
            <w:tcW w:w="2430" w:type="dxa"/>
            <w:tcBorders>
              <w:top w:val="single" w:color="000000" w:sz="4" w:space="0"/>
              <w:left w:val="single" w:color="000000" w:sz="4" w:space="0"/>
              <w:bottom w:val="single" w:color="000000" w:sz="4" w:space="0"/>
              <w:right w:val="single" w:color="000000" w:sz="4" w:space="0"/>
            </w:tcBorders>
            <w:noWrap w:val="0"/>
            <w:vAlign w:val="center"/>
          </w:tcPr>
          <w:p w14:paraId="72BD1E7A">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限期停止活动六个月；</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没收违法经营额或者违法所得，可以并处违法经营额2倍或者违法所得4倍罚款。</w:t>
            </w:r>
          </w:p>
        </w:tc>
        <w:tc>
          <w:tcPr>
            <w:tcW w:w="705" w:type="dxa"/>
            <w:vMerge w:val="continue"/>
            <w:tcBorders>
              <w:top w:val="nil"/>
              <w:left w:val="single" w:color="000000" w:sz="4" w:space="0"/>
              <w:bottom w:val="single" w:color="000000" w:sz="4" w:space="0"/>
              <w:right w:val="single" w:color="000000" w:sz="4" w:space="0"/>
            </w:tcBorders>
            <w:noWrap w:val="0"/>
            <w:vAlign w:val="center"/>
          </w:tcPr>
          <w:p w14:paraId="141FB252">
            <w:pPr>
              <w:jc w:val="center"/>
              <w:rPr>
                <w:rFonts w:hint="eastAsia" w:ascii="宋体" w:hAnsi="宋体" w:eastAsia="宋体" w:cs="宋体"/>
                <w:i w:val="0"/>
                <w:color w:val="000000"/>
                <w:sz w:val="18"/>
                <w:szCs w:val="18"/>
                <w:u w:val="none"/>
              </w:rPr>
            </w:pPr>
          </w:p>
        </w:tc>
      </w:tr>
      <w:tr w14:paraId="476885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443" w:type="dxa"/>
            <w:vMerge w:val="continue"/>
            <w:tcBorders>
              <w:top w:val="nil"/>
              <w:left w:val="single" w:color="000000" w:sz="4" w:space="0"/>
              <w:bottom w:val="single" w:color="000000" w:sz="4" w:space="0"/>
              <w:right w:val="single" w:color="000000" w:sz="4" w:space="0"/>
            </w:tcBorders>
            <w:noWrap w:val="0"/>
            <w:vAlign w:val="center"/>
          </w:tcPr>
          <w:p w14:paraId="0FF2D307">
            <w:pPr>
              <w:jc w:val="center"/>
              <w:rPr>
                <w:rFonts w:hint="eastAsia" w:ascii="宋体" w:hAnsi="宋体" w:eastAsia="宋体" w:cs="宋体"/>
                <w:i w:val="0"/>
                <w:color w:val="000000"/>
                <w:sz w:val="18"/>
                <w:szCs w:val="18"/>
                <w:u w:val="none"/>
              </w:rPr>
            </w:pPr>
          </w:p>
        </w:tc>
        <w:tc>
          <w:tcPr>
            <w:tcW w:w="1284" w:type="dxa"/>
            <w:vMerge w:val="continue"/>
            <w:tcBorders>
              <w:top w:val="nil"/>
              <w:left w:val="single" w:color="000000" w:sz="4" w:space="0"/>
              <w:bottom w:val="single" w:color="000000" w:sz="4" w:space="0"/>
              <w:right w:val="single" w:color="000000" w:sz="4" w:space="0"/>
            </w:tcBorders>
            <w:noWrap w:val="0"/>
            <w:vAlign w:val="center"/>
          </w:tcPr>
          <w:p w14:paraId="0C3FFCA9">
            <w:pPr>
              <w:jc w:val="left"/>
              <w:rPr>
                <w:rFonts w:hint="eastAsia" w:ascii="宋体" w:hAnsi="宋体" w:eastAsia="宋体" w:cs="宋体"/>
                <w:i w:val="0"/>
                <w:color w:val="000000"/>
                <w:sz w:val="18"/>
                <w:szCs w:val="18"/>
                <w:u w:val="none"/>
              </w:rPr>
            </w:pPr>
          </w:p>
        </w:tc>
        <w:tc>
          <w:tcPr>
            <w:tcW w:w="3255" w:type="dxa"/>
            <w:vMerge w:val="continue"/>
            <w:tcBorders>
              <w:top w:val="nil"/>
              <w:left w:val="single" w:color="000000" w:sz="4" w:space="0"/>
              <w:bottom w:val="single" w:color="000000" w:sz="4" w:space="0"/>
              <w:right w:val="single" w:color="000000" w:sz="4" w:space="0"/>
            </w:tcBorders>
            <w:noWrap w:val="0"/>
            <w:vAlign w:val="center"/>
          </w:tcPr>
          <w:p w14:paraId="3F251051">
            <w:pPr>
              <w:jc w:val="left"/>
              <w:rPr>
                <w:rFonts w:hint="eastAsia" w:ascii="宋体" w:hAnsi="宋体" w:eastAsia="宋体" w:cs="宋体"/>
                <w:i w:val="0"/>
                <w:color w:val="000000"/>
                <w:sz w:val="18"/>
                <w:szCs w:val="18"/>
                <w:u w:val="none"/>
              </w:rPr>
            </w:pPr>
          </w:p>
        </w:tc>
        <w:tc>
          <w:tcPr>
            <w:tcW w:w="3240" w:type="dxa"/>
            <w:vMerge w:val="continue"/>
            <w:tcBorders>
              <w:top w:val="nil"/>
              <w:left w:val="single" w:color="000000" w:sz="4" w:space="0"/>
              <w:bottom w:val="single" w:color="000000" w:sz="4" w:space="0"/>
              <w:right w:val="single" w:color="000000" w:sz="4" w:space="0"/>
            </w:tcBorders>
            <w:noWrap w:val="0"/>
            <w:vAlign w:val="center"/>
          </w:tcPr>
          <w:p w14:paraId="67B28F48">
            <w:pPr>
              <w:jc w:val="left"/>
              <w:rPr>
                <w:rFonts w:hint="eastAsia" w:ascii="宋体" w:hAnsi="宋体" w:eastAsia="宋体" w:cs="宋体"/>
                <w:i w:val="0"/>
                <w:color w:val="000000"/>
                <w:sz w:val="18"/>
                <w:szCs w:val="18"/>
                <w:u w:val="none"/>
              </w:rPr>
            </w:pPr>
          </w:p>
        </w:tc>
        <w:tc>
          <w:tcPr>
            <w:tcW w:w="1110" w:type="dxa"/>
            <w:vMerge w:val="continue"/>
            <w:tcBorders>
              <w:top w:val="nil"/>
              <w:left w:val="single" w:color="000000" w:sz="4" w:space="0"/>
              <w:bottom w:val="single" w:color="000000" w:sz="4" w:space="0"/>
              <w:right w:val="single" w:color="000000" w:sz="4" w:space="0"/>
            </w:tcBorders>
            <w:noWrap w:val="0"/>
            <w:vAlign w:val="center"/>
          </w:tcPr>
          <w:p w14:paraId="35FC18BC">
            <w:pPr>
              <w:jc w:val="center"/>
              <w:rPr>
                <w:rFonts w:hint="eastAsia" w:ascii="宋体" w:hAnsi="宋体" w:eastAsia="宋体" w:cs="宋体"/>
                <w:i w:val="0"/>
                <w:color w:val="000000"/>
                <w:sz w:val="18"/>
                <w:szCs w:val="18"/>
                <w:u w:val="none"/>
              </w:rPr>
            </w:pP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32616F7E">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从重</w:t>
            </w:r>
          </w:p>
        </w:tc>
        <w:tc>
          <w:tcPr>
            <w:tcW w:w="3405" w:type="dxa"/>
            <w:tcBorders>
              <w:top w:val="single" w:color="000000" w:sz="4" w:space="0"/>
              <w:left w:val="single" w:color="000000" w:sz="4" w:space="0"/>
              <w:bottom w:val="single" w:color="000000" w:sz="4" w:space="0"/>
              <w:right w:val="single" w:color="000000" w:sz="4" w:space="0"/>
            </w:tcBorders>
            <w:noWrap w:val="0"/>
            <w:vAlign w:val="center"/>
          </w:tcPr>
          <w:p w14:paraId="0598FE10">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从事营利性的经营活动，分配利润在5万元以上的；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限期停止活动期满后仍拒不改正；                          经营活动属于国家禁止或者危害国家、公共安全稳定的；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违法行为造成严重不良影响。</w:t>
            </w:r>
          </w:p>
        </w:tc>
        <w:tc>
          <w:tcPr>
            <w:tcW w:w="2430" w:type="dxa"/>
            <w:tcBorders>
              <w:top w:val="single" w:color="000000" w:sz="4" w:space="0"/>
              <w:left w:val="single" w:color="000000" w:sz="4" w:space="0"/>
              <w:bottom w:val="single" w:color="000000" w:sz="4" w:space="0"/>
              <w:right w:val="single" w:color="000000" w:sz="4" w:space="0"/>
            </w:tcBorders>
            <w:noWrap w:val="0"/>
            <w:vAlign w:val="center"/>
          </w:tcPr>
          <w:p w14:paraId="48BF914D">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撤销登记；</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没收违法经营额或者违法所得，可以并处违法经营额3倍或者违法所得5倍罚款。</w:t>
            </w:r>
          </w:p>
        </w:tc>
        <w:tc>
          <w:tcPr>
            <w:tcW w:w="705" w:type="dxa"/>
            <w:vMerge w:val="continue"/>
            <w:tcBorders>
              <w:top w:val="nil"/>
              <w:left w:val="single" w:color="000000" w:sz="4" w:space="0"/>
              <w:bottom w:val="single" w:color="000000" w:sz="4" w:space="0"/>
              <w:right w:val="single" w:color="000000" w:sz="4" w:space="0"/>
            </w:tcBorders>
            <w:noWrap w:val="0"/>
            <w:vAlign w:val="center"/>
          </w:tcPr>
          <w:p w14:paraId="542783C7">
            <w:pPr>
              <w:jc w:val="center"/>
              <w:rPr>
                <w:rFonts w:hint="eastAsia" w:ascii="宋体" w:hAnsi="宋体" w:eastAsia="宋体" w:cs="宋体"/>
                <w:i w:val="0"/>
                <w:color w:val="000000"/>
                <w:sz w:val="18"/>
                <w:szCs w:val="18"/>
                <w:u w:val="none"/>
              </w:rPr>
            </w:pPr>
          </w:p>
        </w:tc>
      </w:tr>
      <w:tr w14:paraId="209395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0" w:hRule="atLeast"/>
        </w:trPr>
        <w:tc>
          <w:tcPr>
            <w:tcW w:w="443" w:type="dxa"/>
            <w:vMerge w:val="restart"/>
            <w:tcBorders>
              <w:top w:val="nil"/>
              <w:left w:val="single" w:color="000000" w:sz="4" w:space="0"/>
              <w:bottom w:val="single" w:color="000000" w:sz="4" w:space="0"/>
              <w:right w:val="single" w:color="000000" w:sz="4" w:space="0"/>
            </w:tcBorders>
            <w:noWrap w:val="0"/>
            <w:vAlign w:val="center"/>
          </w:tcPr>
          <w:p w14:paraId="50466FB8">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w:t>
            </w:r>
          </w:p>
        </w:tc>
        <w:tc>
          <w:tcPr>
            <w:tcW w:w="1284" w:type="dxa"/>
            <w:vMerge w:val="restart"/>
            <w:tcBorders>
              <w:top w:val="nil"/>
              <w:left w:val="single" w:color="000000" w:sz="4" w:space="0"/>
              <w:bottom w:val="single" w:color="000000" w:sz="4" w:space="0"/>
              <w:right w:val="single" w:color="000000" w:sz="4" w:space="0"/>
            </w:tcBorders>
            <w:noWrap w:val="0"/>
            <w:vAlign w:val="center"/>
          </w:tcPr>
          <w:p w14:paraId="60F9AD70">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对侵占、私分、挪用民办非企业单位的资产或者所接受的捐赠、资助行为的行政处罚</w:t>
            </w:r>
          </w:p>
        </w:tc>
        <w:tc>
          <w:tcPr>
            <w:tcW w:w="3255" w:type="dxa"/>
            <w:vMerge w:val="restart"/>
            <w:tcBorders>
              <w:top w:val="nil"/>
              <w:left w:val="single" w:color="000000" w:sz="4" w:space="0"/>
              <w:bottom w:val="single" w:color="000000" w:sz="4" w:space="0"/>
              <w:right w:val="single" w:color="000000" w:sz="4" w:space="0"/>
            </w:tcBorders>
            <w:noWrap w:val="0"/>
            <w:vAlign w:val="center"/>
          </w:tcPr>
          <w:p w14:paraId="097BA51C">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《民办非企业单位登记管理暂行条例》第二十一条第一款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民办非企业单位的资产来源必须合法，任何单位和个人不得侵占、私分或者挪用民办非企业单位的资产。</w:t>
            </w:r>
          </w:p>
        </w:tc>
        <w:tc>
          <w:tcPr>
            <w:tcW w:w="3240" w:type="dxa"/>
            <w:vMerge w:val="restart"/>
            <w:tcBorders>
              <w:top w:val="nil"/>
              <w:left w:val="single" w:color="000000" w:sz="4" w:space="0"/>
              <w:bottom w:val="single" w:color="000000" w:sz="4" w:space="0"/>
              <w:right w:val="single" w:color="000000" w:sz="4" w:space="0"/>
            </w:tcBorders>
            <w:noWrap w:val="0"/>
            <w:vAlign w:val="center"/>
          </w:tcPr>
          <w:p w14:paraId="4D757CDC">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1.《民办非企业单位登记管理暂行条例》第二十五条第一款第（七）项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民办非企业单位有下列情形之一的，由登记管理机关予以警告，责令改正，可以限期停止活动；情节严重的，予以撤销登记；构成犯罪的，依法追究刑事责任：（七）侵占、私分、挪用民办非企业单位的资产或者所接受的捐赠、资助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2.《民办非企业单位登记管理暂行条例》第二十五条第二款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前款规定的行为有违法经营额或者违法所得的，予以没收，可以并处违法经营额1倍以上3倍以下或者违法所得3倍以上5倍以下的罚款。</w:t>
            </w:r>
          </w:p>
        </w:tc>
        <w:tc>
          <w:tcPr>
            <w:tcW w:w="1110" w:type="dxa"/>
            <w:vMerge w:val="restart"/>
            <w:tcBorders>
              <w:top w:val="nil"/>
              <w:left w:val="single" w:color="000000" w:sz="4" w:space="0"/>
              <w:bottom w:val="single" w:color="000000" w:sz="4" w:space="0"/>
              <w:right w:val="single" w:color="000000" w:sz="4" w:space="0"/>
            </w:tcBorders>
            <w:noWrap w:val="0"/>
            <w:vAlign w:val="center"/>
          </w:tcPr>
          <w:p w14:paraId="22EAB164">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警告、限期停止活动、撤销登记、没收违法经营额或者违法所得、罚款</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76E677A9">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减轻</w:t>
            </w:r>
          </w:p>
        </w:tc>
        <w:tc>
          <w:tcPr>
            <w:tcW w:w="3405" w:type="dxa"/>
            <w:tcBorders>
              <w:top w:val="single" w:color="000000" w:sz="4" w:space="0"/>
              <w:left w:val="single" w:color="000000" w:sz="4" w:space="0"/>
              <w:bottom w:val="single" w:color="000000" w:sz="4" w:space="0"/>
              <w:right w:val="single" w:color="000000" w:sz="4" w:space="0"/>
            </w:tcBorders>
            <w:noWrap w:val="0"/>
            <w:vAlign w:val="center"/>
          </w:tcPr>
          <w:p w14:paraId="379C5C79">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侵占、私分民办非企业单位资产或者所接受的捐赠、资助数额在1万元以下；                                 挪用民办非企业单位资产数额3万元以下。</w:t>
            </w:r>
          </w:p>
        </w:tc>
        <w:tc>
          <w:tcPr>
            <w:tcW w:w="2430" w:type="dxa"/>
            <w:tcBorders>
              <w:top w:val="single" w:color="000000" w:sz="4" w:space="0"/>
              <w:left w:val="single" w:color="000000" w:sz="4" w:space="0"/>
              <w:bottom w:val="single" w:color="000000" w:sz="4" w:space="0"/>
              <w:right w:val="single" w:color="000000" w:sz="4" w:space="0"/>
            </w:tcBorders>
            <w:noWrap w:val="0"/>
            <w:vAlign w:val="center"/>
          </w:tcPr>
          <w:p w14:paraId="4FE68E0A">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没收违法经营额或者违法所得，不予罚款。</w:t>
            </w:r>
          </w:p>
        </w:tc>
        <w:tc>
          <w:tcPr>
            <w:tcW w:w="705" w:type="dxa"/>
            <w:vMerge w:val="restart"/>
            <w:tcBorders>
              <w:top w:val="nil"/>
              <w:left w:val="single" w:color="000000" w:sz="4" w:space="0"/>
              <w:bottom w:val="single" w:color="000000" w:sz="4" w:space="0"/>
              <w:right w:val="single" w:color="000000" w:sz="4" w:space="0"/>
            </w:tcBorders>
            <w:noWrap w:val="0"/>
            <w:vAlign w:val="center"/>
          </w:tcPr>
          <w:p w14:paraId="62A73D68">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省民政厅；设区的市级、县级民政部门</w:t>
            </w:r>
          </w:p>
        </w:tc>
      </w:tr>
      <w:tr w14:paraId="234AB6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60" w:hRule="atLeast"/>
        </w:trPr>
        <w:tc>
          <w:tcPr>
            <w:tcW w:w="443" w:type="dxa"/>
            <w:vMerge w:val="continue"/>
            <w:tcBorders>
              <w:top w:val="nil"/>
              <w:left w:val="single" w:color="000000" w:sz="4" w:space="0"/>
              <w:bottom w:val="single" w:color="000000" w:sz="4" w:space="0"/>
              <w:right w:val="single" w:color="000000" w:sz="4" w:space="0"/>
            </w:tcBorders>
            <w:noWrap w:val="0"/>
            <w:vAlign w:val="center"/>
          </w:tcPr>
          <w:p w14:paraId="6106F296">
            <w:pPr>
              <w:jc w:val="center"/>
              <w:rPr>
                <w:rFonts w:hint="eastAsia" w:ascii="宋体" w:hAnsi="宋体" w:eastAsia="宋体" w:cs="宋体"/>
                <w:i w:val="0"/>
                <w:color w:val="000000"/>
                <w:sz w:val="18"/>
                <w:szCs w:val="18"/>
                <w:u w:val="none"/>
              </w:rPr>
            </w:pPr>
          </w:p>
        </w:tc>
        <w:tc>
          <w:tcPr>
            <w:tcW w:w="1284" w:type="dxa"/>
            <w:vMerge w:val="continue"/>
            <w:tcBorders>
              <w:top w:val="nil"/>
              <w:left w:val="single" w:color="000000" w:sz="4" w:space="0"/>
              <w:bottom w:val="single" w:color="000000" w:sz="4" w:space="0"/>
              <w:right w:val="single" w:color="000000" w:sz="4" w:space="0"/>
            </w:tcBorders>
            <w:noWrap w:val="0"/>
            <w:vAlign w:val="center"/>
          </w:tcPr>
          <w:p w14:paraId="5D381E92">
            <w:pPr>
              <w:jc w:val="left"/>
              <w:rPr>
                <w:rFonts w:hint="eastAsia" w:ascii="宋体" w:hAnsi="宋体" w:eastAsia="宋体" w:cs="宋体"/>
                <w:i w:val="0"/>
                <w:color w:val="000000"/>
                <w:sz w:val="18"/>
                <w:szCs w:val="18"/>
                <w:u w:val="none"/>
              </w:rPr>
            </w:pPr>
          </w:p>
        </w:tc>
        <w:tc>
          <w:tcPr>
            <w:tcW w:w="3255" w:type="dxa"/>
            <w:vMerge w:val="continue"/>
            <w:tcBorders>
              <w:top w:val="nil"/>
              <w:left w:val="single" w:color="000000" w:sz="4" w:space="0"/>
              <w:bottom w:val="single" w:color="000000" w:sz="4" w:space="0"/>
              <w:right w:val="single" w:color="000000" w:sz="4" w:space="0"/>
            </w:tcBorders>
            <w:noWrap w:val="0"/>
            <w:vAlign w:val="center"/>
          </w:tcPr>
          <w:p w14:paraId="044029A9">
            <w:pPr>
              <w:jc w:val="left"/>
              <w:rPr>
                <w:rFonts w:hint="eastAsia" w:ascii="宋体" w:hAnsi="宋体" w:eastAsia="宋体" w:cs="宋体"/>
                <w:i w:val="0"/>
                <w:color w:val="000000"/>
                <w:sz w:val="18"/>
                <w:szCs w:val="18"/>
                <w:u w:val="none"/>
              </w:rPr>
            </w:pPr>
          </w:p>
        </w:tc>
        <w:tc>
          <w:tcPr>
            <w:tcW w:w="3240" w:type="dxa"/>
            <w:vMerge w:val="continue"/>
            <w:tcBorders>
              <w:top w:val="nil"/>
              <w:left w:val="single" w:color="000000" w:sz="4" w:space="0"/>
              <w:bottom w:val="single" w:color="000000" w:sz="4" w:space="0"/>
              <w:right w:val="single" w:color="000000" w:sz="4" w:space="0"/>
            </w:tcBorders>
            <w:noWrap w:val="0"/>
            <w:vAlign w:val="center"/>
          </w:tcPr>
          <w:p w14:paraId="0EAE10A7">
            <w:pPr>
              <w:jc w:val="left"/>
              <w:rPr>
                <w:rFonts w:hint="eastAsia" w:ascii="宋体" w:hAnsi="宋体" w:eastAsia="宋体" w:cs="宋体"/>
                <w:i w:val="0"/>
                <w:color w:val="000000"/>
                <w:sz w:val="18"/>
                <w:szCs w:val="18"/>
                <w:u w:val="none"/>
              </w:rPr>
            </w:pPr>
          </w:p>
        </w:tc>
        <w:tc>
          <w:tcPr>
            <w:tcW w:w="1110" w:type="dxa"/>
            <w:vMerge w:val="continue"/>
            <w:tcBorders>
              <w:top w:val="nil"/>
              <w:left w:val="single" w:color="000000" w:sz="4" w:space="0"/>
              <w:bottom w:val="single" w:color="000000" w:sz="4" w:space="0"/>
              <w:right w:val="single" w:color="000000" w:sz="4" w:space="0"/>
            </w:tcBorders>
            <w:noWrap w:val="0"/>
            <w:vAlign w:val="center"/>
          </w:tcPr>
          <w:p w14:paraId="42773090">
            <w:pPr>
              <w:jc w:val="center"/>
              <w:rPr>
                <w:rFonts w:hint="eastAsia" w:ascii="宋体" w:hAnsi="宋体" w:eastAsia="宋体" w:cs="宋体"/>
                <w:i w:val="0"/>
                <w:color w:val="000000"/>
                <w:sz w:val="18"/>
                <w:szCs w:val="18"/>
                <w:u w:val="none"/>
              </w:rPr>
            </w:pP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13F94F63">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从轻</w:t>
            </w:r>
          </w:p>
        </w:tc>
        <w:tc>
          <w:tcPr>
            <w:tcW w:w="3405" w:type="dxa"/>
            <w:tcBorders>
              <w:top w:val="single" w:color="000000" w:sz="4" w:space="0"/>
              <w:left w:val="single" w:color="000000" w:sz="4" w:space="0"/>
              <w:bottom w:val="single" w:color="000000" w:sz="4" w:space="0"/>
              <w:right w:val="single" w:color="000000" w:sz="4" w:space="0"/>
            </w:tcBorders>
            <w:noWrap w:val="0"/>
            <w:vAlign w:val="center"/>
          </w:tcPr>
          <w:p w14:paraId="3357477B">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侵占、私分民办非企业单位资产或者所接受的捐赠、资助数额在1万元以上3万元以下；                              挪用民办非企业单位资产或所接受的捐赠、资助数额在3万元以上5万元以下；                            违法行为造成一定不良影响。</w:t>
            </w:r>
          </w:p>
        </w:tc>
        <w:tc>
          <w:tcPr>
            <w:tcW w:w="2430" w:type="dxa"/>
            <w:tcBorders>
              <w:top w:val="single" w:color="000000" w:sz="4" w:space="0"/>
              <w:left w:val="single" w:color="000000" w:sz="4" w:space="0"/>
              <w:bottom w:val="single" w:color="000000" w:sz="4" w:space="0"/>
              <w:right w:val="single" w:color="000000" w:sz="4" w:space="0"/>
            </w:tcBorders>
            <w:noWrap w:val="0"/>
            <w:vAlign w:val="center"/>
          </w:tcPr>
          <w:p w14:paraId="11954C6B">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限期停止活动三个月；                      没收违法经营额或者违法所得，可以并处违法经营额1倍或者违法所得3倍罚款。                                                        </w:t>
            </w:r>
          </w:p>
        </w:tc>
        <w:tc>
          <w:tcPr>
            <w:tcW w:w="705" w:type="dxa"/>
            <w:vMerge w:val="continue"/>
            <w:tcBorders>
              <w:top w:val="nil"/>
              <w:left w:val="single" w:color="000000" w:sz="4" w:space="0"/>
              <w:bottom w:val="single" w:color="000000" w:sz="4" w:space="0"/>
              <w:right w:val="single" w:color="000000" w:sz="4" w:space="0"/>
            </w:tcBorders>
            <w:noWrap w:val="0"/>
            <w:vAlign w:val="center"/>
          </w:tcPr>
          <w:p w14:paraId="3308F74E">
            <w:pPr>
              <w:jc w:val="center"/>
              <w:rPr>
                <w:rFonts w:hint="eastAsia" w:ascii="宋体" w:hAnsi="宋体" w:eastAsia="宋体" w:cs="宋体"/>
                <w:i w:val="0"/>
                <w:color w:val="000000"/>
                <w:sz w:val="18"/>
                <w:szCs w:val="18"/>
                <w:u w:val="none"/>
              </w:rPr>
            </w:pPr>
          </w:p>
        </w:tc>
      </w:tr>
      <w:tr w14:paraId="14A6F3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00" w:hRule="atLeast"/>
        </w:trPr>
        <w:tc>
          <w:tcPr>
            <w:tcW w:w="443" w:type="dxa"/>
            <w:vMerge w:val="continue"/>
            <w:tcBorders>
              <w:top w:val="nil"/>
              <w:left w:val="single" w:color="000000" w:sz="4" w:space="0"/>
              <w:bottom w:val="single" w:color="000000" w:sz="4" w:space="0"/>
              <w:right w:val="single" w:color="000000" w:sz="4" w:space="0"/>
            </w:tcBorders>
            <w:noWrap w:val="0"/>
            <w:vAlign w:val="center"/>
          </w:tcPr>
          <w:p w14:paraId="547CC3B9">
            <w:pPr>
              <w:jc w:val="center"/>
              <w:rPr>
                <w:rFonts w:hint="eastAsia" w:ascii="宋体" w:hAnsi="宋体" w:eastAsia="宋体" w:cs="宋体"/>
                <w:i w:val="0"/>
                <w:color w:val="000000"/>
                <w:sz w:val="18"/>
                <w:szCs w:val="18"/>
                <w:u w:val="none"/>
              </w:rPr>
            </w:pPr>
          </w:p>
        </w:tc>
        <w:tc>
          <w:tcPr>
            <w:tcW w:w="1284" w:type="dxa"/>
            <w:vMerge w:val="continue"/>
            <w:tcBorders>
              <w:top w:val="nil"/>
              <w:left w:val="single" w:color="000000" w:sz="4" w:space="0"/>
              <w:bottom w:val="single" w:color="000000" w:sz="4" w:space="0"/>
              <w:right w:val="single" w:color="000000" w:sz="4" w:space="0"/>
            </w:tcBorders>
            <w:noWrap w:val="0"/>
            <w:vAlign w:val="center"/>
          </w:tcPr>
          <w:p w14:paraId="72612C4B">
            <w:pPr>
              <w:jc w:val="left"/>
              <w:rPr>
                <w:rFonts w:hint="eastAsia" w:ascii="宋体" w:hAnsi="宋体" w:eastAsia="宋体" w:cs="宋体"/>
                <w:i w:val="0"/>
                <w:color w:val="000000"/>
                <w:sz w:val="18"/>
                <w:szCs w:val="18"/>
                <w:u w:val="none"/>
              </w:rPr>
            </w:pPr>
          </w:p>
        </w:tc>
        <w:tc>
          <w:tcPr>
            <w:tcW w:w="3255" w:type="dxa"/>
            <w:vMerge w:val="continue"/>
            <w:tcBorders>
              <w:top w:val="nil"/>
              <w:left w:val="single" w:color="000000" w:sz="4" w:space="0"/>
              <w:bottom w:val="single" w:color="000000" w:sz="4" w:space="0"/>
              <w:right w:val="single" w:color="000000" w:sz="4" w:space="0"/>
            </w:tcBorders>
            <w:noWrap w:val="0"/>
            <w:vAlign w:val="center"/>
          </w:tcPr>
          <w:p w14:paraId="40090F7A">
            <w:pPr>
              <w:jc w:val="left"/>
              <w:rPr>
                <w:rFonts w:hint="eastAsia" w:ascii="宋体" w:hAnsi="宋体" w:eastAsia="宋体" w:cs="宋体"/>
                <w:i w:val="0"/>
                <w:color w:val="000000"/>
                <w:sz w:val="18"/>
                <w:szCs w:val="18"/>
                <w:u w:val="none"/>
              </w:rPr>
            </w:pPr>
          </w:p>
        </w:tc>
        <w:tc>
          <w:tcPr>
            <w:tcW w:w="3240" w:type="dxa"/>
            <w:vMerge w:val="continue"/>
            <w:tcBorders>
              <w:top w:val="nil"/>
              <w:left w:val="single" w:color="000000" w:sz="4" w:space="0"/>
              <w:bottom w:val="single" w:color="000000" w:sz="4" w:space="0"/>
              <w:right w:val="single" w:color="000000" w:sz="4" w:space="0"/>
            </w:tcBorders>
            <w:noWrap w:val="0"/>
            <w:vAlign w:val="center"/>
          </w:tcPr>
          <w:p w14:paraId="50BFCFAA">
            <w:pPr>
              <w:jc w:val="left"/>
              <w:rPr>
                <w:rFonts w:hint="eastAsia" w:ascii="宋体" w:hAnsi="宋体" w:eastAsia="宋体" w:cs="宋体"/>
                <w:i w:val="0"/>
                <w:color w:val="000000"/>
                <w:sz w:val="18"/>
                <w:szCs w:val="18"/>
                <w:u w:val="none"/>
              </w:rPr>
            </w:pPr>
          </w:p>
        </w:tc>
        <w:tc>
          <w:tcPr>
            <w:tcW w:w="1110" w:type="dxa"/>
            <w:vMerge w:val="continue"/>
            <w:tcBorders>
              <w:top w:val="nil"/>
              <w:left w:val="single" w:color="000000" w:sz="4" w:space="0"/>
              <w:bottom w:val="single" w:color="000000" w:sz="4" w:space="0"/>
              <w:right w:val="single" w:color="000000" w:sz="4" w:space="0"/>
            </w:tcBorders>
            <w:noWrap w:val="0"/>
            <w:vAlign w:val="center"/>
          </w:tcPr>
          <w:p w14:paraId="1B219F62">
            <w:pPr>
              <w:jc w:val="center"/>
              <w:rPr>
                <w:rFonts w:hint="eastAsia" w:ascii="宋体" w:hAnsi="宋体" w:eastAsia="宋体" w:cs="宋体"/>
                <w:i w:val="0"/>
                <w:color w:val="000000"/>
                <w:sz w:val="18"/>
                <w:szCs w:val="18"/>
                <w:u w:val="none"/>
              </w:rPr>
            </w:pP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2E2AB395">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一般</w:t>
            </w:r>
          </w:p>
        </w:tc>
        <w:tc>
          <w:tcPr>
            <w:tcW w:w="3405" w:type="dxa"/>
            <w:tcBorders>
              <w:top w:val="single" w:color="000000" w:sz="4" w:space="0"/>
              <w:left w:val="single" w:color="000000" w:sz="4" w:space="0"/>
              <w:bottom w:val="single" w:color="000000" w:sz="4" w:space="0"/>
              <w:right w:val="single" w:color="000000" w:sz="4" w:space="0"/>
            </w:tcBorders>
            <w:noWrap w:val="0"/>
            <w:vAlign w:val="center"/>
          </w:tcPr>
          <w:p w14:paraId="11553345">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侵占、私分民办非企业单位资产或者所接受的捐赠、资助数额在3万元以上5万元以下；                              挪用民办非企业单位资产或者所接受的捐赠、资助数额5万元以上10万元以下；                            违法行为造成较重不良影响。</w:t>
            </w:r>
          </w:p>
        </w:tc>
        <w:tc>
          <w:tcPr>
            <w:tcW w:w="2430" w:type="dxa"/>
            <w:tcBorders>
              <w:top w:val="single" w:color="000000" w:sz="4" w:space="0"/>
              <w:left w:val="single" w:color="000000" w:sz="4" w:space="0"/>
              <w:bottom w:val="single" w:color="000000" w:sz="4" w:space="0"/>
              <w:right w:val="single" w:color="000000" w:sz="4" w:space="0"/>
            </w:tcBorders>
            <w:noWrap w:val="0"/>
            <w:vAlign w:val="center"/>
          </w:tcPr>
          <w:p w14:paraId="52A926CA">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限期停止活动六个月；</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没收违法经营额或者违法所得，可以并处违法经营额2倍或者违法所得4倍罚款。</w:t>
            </w:r>
          </w:p>
        </w:tc>
        <w:tc>
          <w:tcPr>
            <w:tcW w:w="705" w:type="dxa"/>
            <w:vMerge w:val="continue"/>
            <w:tcBorders>
              <w:top w:val="nil"/>
              <w:left w:val="single" w:color="000000" w:sz="4" w:space="0"/>
              <w:bottom w:val="single" w:color="000000" w:sz="4" w:space="0"/>
              <w:right w:val="single" w:color="000000" w:sz="4" w:space="0"/>
            </w:tcBorders>
            <w:noWrap w:val="0"/>
            <w:vAlign w:val="center"/>
          </w:tcPr>
          <w:p w14:paraId="10C334E6">
            <w:pPr>
              <w:jc w:val="center"/>
              <w:rPr>
                <w:rFonts w:hint="eastAsia" w:ascii="宋体" w:hAnsi="宋体" w:eastAsia="宋体" w:cs="宋体"/>
                <w:i w:val="0"/>
                <w:color w:val="000000"/>
                <w:sz w:val="18"/>
                <w:szCs w:val="18"/>
                <w:u w:val="none"/>
              </w:rPr>
            </w:pPr>
          </w:p>
        </w:tc>
      </w:tr>
      <w:tr w14:paraId="6387C4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0" w:hRule="atLeast"/>
        </w:trPr>
        <w:tc>
          <w:tcPr>
            <w:tcW w:w="443" w:type="dxa"/>
            <w:vMerge w:val="continue"/>
            <w:tcBorders>
              <w:top w:val="nil"/>
              <w:left w:val="single" w:color="000000" w:sz="4" w:space="0"/>
              <w:bottom w:val="single" w:color="000000" w:sz="4" w:space="0"/>
              <w:right w:val="single" w:color="000000" w:sz="4" w:space="0"/>
            </w:tcBorders>
            <w:noWrap w:val="0"/>
            <w:vAlign w:val="center"/>
          </w:tcPr>
          <w:p w14:paraId="4EA113BD">
            <w:pPr>
              <w:jc w:val="center"/>
              <w:rPr>
                <w:rFonts w:hint="eastAsia" w:ascii="宋体" w:hAnsi="宋体" w:eastAsia="宋体" w:cs="宋体"/>
                <w:i w:val="0"/>
                <w:color w:val="000000"/>
                <w:sz w:val="18"/>
                <w:szCs w:val="18"/>
                <w:u w:val="none"/>
              </w:rPr>
            </w:pPr>
          </w:p>
        </w:tc>
        <w:tc>
          <w:tcPr>
            <w:tcW w:w="1284" w:type="dxa"/>
            <w:vMerge w:val="continue"/>
            <w:tcBorders>
              <w:top w:val="nil"/>
              <w:left w:val="single" w:color="000000" w:sz="4" w:space="0"/>
              <w:bottom w:val="single" w:color="000000" w:sz="4" w:space="0"/>
              <w:right w:val="single" w:color="000000" w:sz="4" w:space="0"/>
            </w:tcBorders>
            <w:noWrap w:val="0"/>
            <w:vAlign w:val="center"/>
          </w:tcPr>
          <w:p w14:paraId="53892532">
            <w:pPr>
              <w:jc w:val="left"/>
              <w:rPr>
                <w:rFonts w:hint="eastAsia" w:ascii="宋体" w:hAnsi="宋体" w:eastAsia="宋体" w:cs="宋体"/>
                <w:i w:val="0"/>
                <w:color w:val="000000"/>
                <w:sz w:val="18"/>
                <w:szCs w:val="18"/>
                <w:u w:val="none"/>
              </w:rPr>
            </w:pPr>
          </w:p>
        </w:tc>
        <w:tc>
          <w:tcPr>
            <w:tcW w:w="3255" w:type="dxa"/>
            <w:vMerge w:val="continue"/>
            <w:tcBorders>
              <w:top w:val="nil"/>
              <w:left w:val="single" w:color="000000" w:sz="4" w:space="0"/>
              <w:bottom w:val="single" w:color="000000" w:sz="4" w:space="0"/>
              <w:right w:val="single" w:color="000000" w:sz="4" w:space="0"/>
            </w:tcBorders>
            <w:noWrap w:val="0"/>
            <w:vAlign w:val="center"/>
          </w:tcPr>
          <w:p w14:paraId="5EC7572B">
            <w:pPr>
              <w:jc w:val="left"/>
              <w:rPr>
                <w:rFonts w:hint="eastAsia" w:ascii="宋体" w:hAnsi="宋体" w:eastAsia="宋体" w:cs="宋体"/>
                <w:i w:val="0"/>
                <w:color w:val="000000"/>
                <w:sz w:val="18"/>
                <w:szCs w:val="18"/>
                <w:u w:val="none"/>
              </w:rPr>
            </w:pPr>
          </w:p>
        </w:tc>
        <w:tc>
          <w:tcPr>
            <w:tcW w:w="3240" w:type="dxa"/>
            <w:vMerge w:val="continue"/>
            <w:tcBorders>
              <w:top w:val="nil"/>
              <w:left w:val="single" w:color="000000" w:sz="4" w:space="0"/>
              <w:bottom w:val="single" w:color="000000" w:sz="4" w:space="0"/>
              <w:right w:val="single" w:color="000000" w:sz="4" w:space="0"/>
            </w:tcBorders>
            <w:noWrap w:val="0"/>
            <w:vAlign w:val="center"/>
          </w:tcPr>
          <w:p w14:paraId="78BBF73D">
            <w:pPr>
              <w:jc w:val="left"/>
              <w:rPr>
                <w:rFonts w:hint="eastAsia" w:ascii="宋体" w:hAnsi="宋体" w:eastAsia="宋体" w:cs="宋体"/>
                <w:i w:val="0"/>
                <w:color w:val="000000"/>
                <w:sz w:val="18"/>
                <w:szCs w:val="18"/>
                <w:u w:val="none"/>
              </w:rPr>
            </w:pPr>
          </w:p>
        </w:tc>
        <w:tc>
          <w:tcPr>
            <w:tcW w:w="1110" w:type="dxa"/>
            <w:vMerge w:val="continue"/>
            <w:tcBorders>
              <w:top w:val="nil"/>
              <w:left w:val="single" w:color="000000" w:sz="4" w:space="0"/>
              <w:bottom w:val="single" w:color="000000" w:sz="4" w:space="0"/>
              <w:right w:val="single" w:color="000000" w:sz="4" w:space="0"/>
            </w:tcBorders>
            <w:noWrap w:val="0"/>
            <w:vAlign w:val="center"/>
          </w:tcPr>
          <w:p w14:paraId="340C6DB0">
            <w:pPr>
              <w:jc w:val="center"/>
              <w:rPr>
                <w:rFonts w:hint="eastAsia" w:ascii="宋体" w:hAnsi="宋体" w:eastAsia="宋体" w:cs="宋体"/>
                <w:i w:val="0"/>
                <w:color w:val="000000"/>
                <w:sz w:val="18"/>
                <w:szCs w:val="18"/>
                <w:u w:val="none"/>
              </w:rPr>
            </w:pP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4A892403">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从重</w:t>
            </w:r>
          </w:p>
        </w:tc>
        <w:tc>
          <w:tcPr>
            <w:tcW w:w="3405" w:type="dxa"/>
            <w:tcBorders>
              <w:top w:val="single" w:color="000000" w:sz="4" w:space="0"/>
              <w:left w:val="single" w:color="000000" w:sz="4" w:space="0"/>
              <w:bottom w:val="single" w:color="000000" w:sz="4" w:space="0"/>
              <w:right w:val="single" w:color="000000" w:sz="4" w:space="0"/>
            </w:tcBorders>
            <w:noWrap w:val="0"/>
            <w:vAlign w:val="center"/>
          </w:tcPr>
          <w:p w14:paraId="4982E0C1">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侵占、私分民办非企业单位资产或者所接受的捐赠、资助数额在5万元以上；                                                          </w:t>
            </w:r>
            <w:r>
              <w:rPr>
                <w:rFonts w:hint="eastAsia" w:ascii="宋体" w:hAnsi="宋体" w:cs="宋体"/>
                <w:i w:val="0"/>
                <w:color w:val="000000"/>
                <w:kern w:val="0"/>
                <w:sz w:val="18"/>
                <w:szCs w:val="18"/>
                <w:u w:val="none"/>
                <w:lang w:val="en-US" w:eastAsia="zh-CN" w:bidi="ar"/>
              </w:rPr>
              <w:t>挪用</w:t>
            </w:r>
            <w:r>
              <w:rPr>
                <w:rFonts w:hint="eastAsia" w:ascii="宋体" w:hAnsi="宋体" w:eastAsia="宋体" w:cs="宋体"/>
                <w:i w:val="0"/>
                <w:color w:val="000000"/>
                <w:kern w:val="0"/>
                <w:sz w:val="18"/>
                <w:szCs w:val="18"/>
                <w:u w:val="none"/>
                <w:lang w:val="en-US" w:eastAsia="zh-CN" w:bidi="ar"/>
              </w:rPr>
              <w:t>民办非企业单位资产或者所接受的捐赠、资助数额在10万元以上；</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限期停止活动期满后仍拒不改正；                           违法行为造成严重不良影响。</w:t>
            </w:r>
          </w:p>
        </w:tc>
        <w:tc>
          <w:tcPr>
            <w:tcW w:w="2430" w:type="dxa"/>
            <w:tcBorders>
              <w:top w:val="single" w:color="000000" w:sz="4" w:space="0"/>
              <w:left w:val="single" w:color="000000" w:sz="4" w:space="0"/>
              <w:bottom w:val="single" w:color="000000" w:sz="4" w:space="0"/>
              <w:right w:val="single" w:color="000000" w:sz="4" w:space="0"/>
            </w:tcBorders>
            <w:noWrap w:val="0"/>
            <w:vAlign w:val="center"/>
          </w:tcPr>
          <w:p w14:paraId="4F4ED116">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撤销登记；</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没收违法经营额或者违法所得，可以并处违法经营额3倍或者违法所得5倍罚款。</w:t>
            </w:r>
          </w:p>
        </w:tc>
        <w:tc>
          <w:tcPr>
            <w:tcW w:w="705" w:type="dxa"/>
            <w:vMerge w:val="continue"/>
            <w:tcBorders>
              <w:top w:val="nil"/>
              <w:left w:val="single" w:color="000000" w:sz="4" w:space="0"/>
              <w:bottom w:val="single" w:color="000000" w:sz="4" w:space="0"/>
              <w:right w:val="single" w:color="000000" w:sz="4" w:space="0"/>
            </w:tcBorders>
            <w:noWrap w:val="0"/>
            <w:vAlign w:val="center"/>
          </w:tcPr>
          <w:p w14:paraId="04CF7BB8">
            <w:pPr>
              <w:jc w:val="center"/>
              <w:rPr>
                <w:rFonts w:hint="eastAsia" w:ascii="宋体" w:hAnsi="宋体" w:eastAsia="宋体" w:cs="宋体"/>
                <w:i w:val="0"/>
                <w:color w:val="000000"/>
                <w:sz w:val="18"/>
                <w:szCs w:val="18"/>
                <w:u w:val="none"/>
              </w:rPr>
            </w:pPr>
          </w:p>
        </w:tc>
      </w:tr>
      <w:tr w14:paraId="294C49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443" w:type="dxa"/>
            <w:vMerge w:val="restart"/>
            <w:tcBorders>
              <w:top w:val="nil"/>
              <w:left w:val="single" w:color="000000" w:sz="4" w:space="0"/>
              <w:bottom w:val="single" w:color="000000" w:sz="4" w:space="0"/>
              <w:right w:val="single" w:color="000000" w:sz="4" w:space="0"/>
            </w:tcBorders>
            <w:noWrap w:val="0"/>
            <w:vAlign w:val="center"/>
          </w:tcPr>
          <w:p w14:paraId="3B744DB8">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w:t>
            </w:r>
          </w:p>
        </w:tc>
        <w:tc>
          <w:tcPr>
            <w:tcW w:w="1284" w:type="dxa"/>
            <w:vMerge w:val="restart"/>
            <w:tcBorders>
              <w:top w:val="nil"/>
              <w:left w:val="single" w:color="000000" w:sz="4" w:space="0"/>
              <w:bottom w:val="single" w:color="000000" w:sz="4" w:space="0"/>
              <w:right w:val="single" w:color="000000" w:sz="4" w:space="0"/>
            </w:tcBorders>
            <w:noWrap w:val="0"/>
            <w:vAlign w:val="center"/>
          </w:tcPr>
          <w:p w14:paraId="733B6399">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违反国家有关规定收取费用、筹集资金或者接受、使用捐赠、资助</w:t>
            </w:r>
          </w:p>
        </w:tc>
        <w:tc>
          <w:tcPr>
            <w:tcW w:w="3255" w:type="dxa"/>
            <w:vMerge w:val="restart"/>
            <w:tcBorders>
              <w:top w:val="nil"/>
              <w:left w:val="single" w:color="000000" w:sz="4" w:space="0"/>
              <w:bottom w:val="single" w:color="000000" w:sz="4" w:space="0"/>
              <w:right w:val="single" w:color="000000" w:sz="4" w:space="0"/>
            </w:tcBorders>
            <w:noWrap w:val="0"/>
            <w:vAlign w:val="center"/>
          </w:tcPr>
          <w:p w14:paraId="701410B4">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《民办非企业单位登记管理暂行条例》第二十一条第三款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民办非企业单位接受捐赠、资助，必须符合章程规定的宗旨和业务范围，必须根据与捐赠人、资助人约定的期限、方式和合法用途使用。民办非企业单位应当向业务主管单位报告接受、使用捐赠、资助的有关情况，并应当将有关情况以适当方式向社会公布。</w:t>
            </w:r>
          </w:p>
        </w:tc>
        <w:tc>
          <w:tcPr>
            <w:tcW w:w="3240" w:type="dxa"/>
            <w:vMerge w:val="restart"/>
            <w:tcBorders>
              <w:top w:val="nil"/>
              <w:left w:val="single" w:color="000000" w:sz="4" w:space="0"/>
              <w:bottom w:val="single" w:color="000000" w:sz="4" w:space="0"/>
              <w:right w:val="single" w:color="000000" w:sz="4" w:space="0"/>
            </w:tcBorders>
            <w:noWrap w:val="0"/>
            <w:vAlign w:val="center"/>
          </w:tcPr>
          <w:p w14:paraId="6618F248">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1.《民办非企业单位登记管理暂行条例》第二十五条第一款第（八）项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民办非企业单位有下列情形之一的，由登记管理机关予以警告，责令改正，可以限期停止活动；情节严重的，予以撤销登记；构成犯罪的，依法追究刑事责任：（八）违反国家有关规定收取费用、筹集资金或者接受使用捐赠、资助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2.《民办非企业单位登记管理暂行条例》第二十五条第二款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前款规定的行为有违法经营额或者违法所得的，予以没收，可以并处违法经营额1倍以上3倍以下或者违法所得3倍以上5倍以下的罚款。</w:t>
            </w:r>
          </w:p>
        </w:tc>
        <w:tc>
          <w:tcPr>
            <w:tcW w:w="1110" w:type="dxa"/>
            <w:vMerge w:val="restart"/>
            <w:tcBorders>
              <w:top w:val="nil"/>
              <w:left w:val="single" w:color="000000" w:sz="4" w:space="0"/>
              <w:bottom w:val="single" w:color="000000" w:sz="4" w:space="0"/>
              <w:right w:val="single" w:color="000000" w:sz="4" w:space="0"/>
            </w:tcBorders>
            <w:noWrap w:val="0"/>
            <w:vAlign w:val="center"/>
          </w:tcPr>
          <w:p w14:paraId="3D70C68E">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警告、限期停止活动、撤销登记、没收违法经营额或者违法所得、罚款</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5F131F57">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减轻</w:t>
            </w:r>
          </w:p>
        </w:tc>
        <w:tc>
          <w:tcPr>
            <w:tcW w:w="3405" w:type="dxa"/>
            <w:tcBorders>
              <w:top w:val="single" w:color="000000" w:sz="4" w:space="0"/>
              <w:left w:val="single" w:color="000000" w:sz="4" w:space="0"/>
              <w:bottom w:val="single" w:color="000000" w:sz="4" w:space="0"/>
              <w:right w:val="single" w:color="000000" w:sz="4" w:space="0"/>
            </w:tcBorders>
            <w:noWrap w:val="0"/>
            <w:vAlign w:val="center"/>
          </w:tcPr>
          <w:p w14:paraId="5A02E333">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按国家规定项目和标准收取费用，但未按规定出具相关票据或者履行有关手续；                                           违规收取费用或者筹集资金累计5万</w:t>
            </w:r>
            <w:r>
              <w:rPr>
                <w:rStyle w:val="14"/>
                <w:lang w:val="en-US" w:eastAsia="zh-CN" w:bidi="ar"/>
              </w:rPr>
              <w:t>元以下；                                        违反国家有关规定接受捐赠、资助累计</w:t>
            </w:r>
            <w:r>
              <w:rPr>
                <w:rFonts w:hint="eastAsia" w:ascii="宋体" w:hAnsi="宋体" w:eastAsia="宋体" w:cs="宋体"/>
                <w:i w:val="0"/>
                <w:color w:val="000000"/>
                <w:kern w:val="0"/>
                <w:sz w:val="16"/>
                <w:szCs w:val="16"/>
                <w:u w:val="none"/>
                <w:lang w:val="en-US" w:eastAsia="zh-CN" w:bidi="ar"/>
              </w:rPr>
              <w:t>10万</w:t>
            </w:r>
            <w:r>
              <w:rPr>
                <w:rStyle w:val="14"/>
                <w:lang w:val="en-US" w:eastAsia="zh-CN" w:bidi="ar"/>
              </w:rPr>
              <w:t>元以下；                                                        违反国家有关规定接受捐赠、资助累计低于</w:t>
            </w:r>
            <w:r>
              <w:rPr>
                <w:rFonts w:hint="eastAsia" w:ascii="宋体" w:hAnsi="宋体" w:eastAsia="宋体" w:cs="宋体"/>
                <w:i w:val="0"/>
                <w:color w:val="000000"/>
                <w:kern w:val="0"/>
                <w:sz w:val="16"/>
                <w:szCs w:val="16"/>
                <w:u w:val="none"/>
                <w:lang w:val="en-US" w:eastAsia="zh-CN" w:bidi="ar"/>
              </w:rPr>
              <w:t>3</w:t>
            </w:r>
            <w:r>
              <w:rPr>
                <w:rStyle w:val="14"/>
                <w:lang w:val="en-US" w:eastAsia="zh-CN" w:bidi="ar"/>
              </w:rPr>
              <w:t xml:space="preserve">次的；                                   </w:t>
            </w:r>
            <w:r>
              <w:rPr>
                <w:rStyle w:val="14"/>
                <w:lang w:val="en-US" w:eastAsia="zh-CN" w:bidi="ar"/>
              </w:rPr>
              <w:br w:type="textWrapping"/>
            </w:r>
            <w:r>
              <w:rPr>
                <w:rStyle w:val="14"/>
                <w:lang w:val="en-US" w:eastAsia="zh-CN" w:bidi="ar"/>
              </w:rPr>
              <w:t>违反国家有关规定使用捐赠、资助累计5万元以下。</w:t>
            </w:r>
          </w:p>
        </w:tc>
        <w:tc>
          <w:tcPr>
            <w:tcW w:w="2430" w:type="dxa"/>
            <w:tcBorders>
              <w:top w:val="single" w:color="000000" w:sz="4" w:space="0"/>
              <w:left w:val="single" w:color="000000" w:sz="4" w:space="0"/>
              <w:bottom w:val="single" w:color="000000" w:sz="4" w:space="0"/>
              <w:right w:val="single" w:color="000000" w:sz="4" w:space="0"/>
            </w:tcBorders>
            <w:noWrap w:val="0"/>
            <w:vAlign w:val="center"/>
          </w:tcPr>
          <w:p w14:paraId="1F9DCD17">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警告；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没收违法经营额或者违法所得，不予罚款。</w:t>
            </w:r>
          </w:p>
        </w:tc>
        <w:tc>
          <w:tcPr>
            <w:tcW w:w="705" w:type="dxa"/>
            <w:vMerge w:val="restart"/>
            <w:tcBorders>
              <w:top w:val="nil"/>
              <w:left w:val="single" w:color="000000" w:sz="4" w:space="0"/>
              <w:bottom w:val="single" w:color="000000" w:sz="4" w:space="0"/>
              <w:right w:val="single" w:color="000000" w:sz="4" w:space="0"/>
            </w:tcBorders>
            <w:noWrap w:val="0"/>
            <w:vAlign w:val="center"/>
          </w:tcPr>
          <w:p w14:paraId="463EB6ED">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省民政厅；设区的市级、县级民政部门</w:t>
            </w:r>
          </w:p>
        </w:tc>
      </w:tr>
      <w:tr w14:paraId="498070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60" w:hRule="atLeast"/>
        </w:trPr>
        <w:tc>
          <w:tcPr>
            <w:tcW w:w="443" w:type="dxa"/>
            <w:vMerge w:val="continue"/>
            <w:tcBorders>
              <w:top w:val="nil"/>
              <w:left w:val="single" w:color="000000" w:sz="4" w:space="0"/>
              <w:bottom w:val="single" w:color="000000" w:sz="4" w:space="0"/>
              <w:right w:val="single" w:color="000000" w:sz="4" w:space="0"/>
            </w:tcBorders>
            <w:noWrap w:val="0"/>
            <w:vAlign w:val="center"/>
          </w:tcPr>
          <w:p w14:paraId="221F379B">
            <w:pPr>
              <w:jc w:val="center"/>
              <w:rPr>
                <w:rFonts w:hint="eastAsia" w:ascii="宋体" w:hAnsi="宋体" w:eastAsia="宋体" w:cs="宋体"/>
                <w:i w:val="0"/>
                <w:color w:val="000000"/>
                <w:sz w:val="18"/>
                <w:szCs w:val="18"/>
                <w:u w:val="none"/>
              </w:rPr>
            </w:pPr>
          </w:p>
        </w:tc>
        <w:tc>
          <w:tcPr>
            <w:tcW w:w="1284" w:type="dxa"/>
            <w:vMerge w:val="continue"/>
            <w:tcBorders>
              <w:top w:val="nil"/>
              <w:left w:val="single" w:color="000000" w:sz="4" w:space="0"/>
              <w:bottom w:val="single" w:color="000000" w:sz="4" w:space="0"/>
              <w:right w:val="single" w:color="000000" w:sz="4" w:space="0"/>
            </w:tcBorders>
            <w:noWrap w:val="0"/>
            <w:vAlign w:val="center"/>
          </w:tcPr>
          <w:p w14:paraId="3A87A305">
            <w:pPr>
              <w:jc w:val="left"/>
              <w:rPr>
                <w:rFonts w:hint="eastAsia" w:ascii="宋体" w:hAnsi="宋体" w:eastAsia="宋体" w:cs="宋体"/>
                <w:i w:val="0"/>
                <w:color w:val="000000"/>
                <w:sz w:val="18"/>
                <w:szCs w:val="18"/>
                <w:u w:val="none"/>
              </w:rPr>
            </w:pPr>
          </w:p>
        </w:tc>
        <w:tc>
          <w:tcPr>
            <w:tcW w:w="3255" w:type="dxa"/>
            <w:vMerge w:val="continue"/>
            <w:tcBorders>
              <w:top w:val="nil"/>
              <w:left w:val="single" w:color="000000" w:sz="4" w:space="0"/>
              <w:bottom w:val="single" w:color="000000" w:sz="4" w:space="0"/>
              <w:right w:val="single" w:color="000000" w:sz="4" w:space="0"/>
            </w:tcBorders>
            <w:noWrap w:val="0"/>
            <w:vAlign w:val="center"/>
          </w:tcPr>
          <w:p w14:paraId="56F8C898">
            <w:pPr>
              <w:jc w:val="left"/>
              <w:rPr>
                <w:rFonts w:hint="eastAsia" w:ascii="宋体" w:hAnsi="宋体" w:eastAsia="宋体" w:cs="宋体"/>
                <w:i w:val="0"/>
                <w:color w:val="000000"/>
                <w:sz w:val="18"/>
                <w:szCs w:val="18"/>
                <w:u w:val="none"/>
              </w:rPr>
            </w:pPr>
          </w:p>
        </w:tc>
        <w:tc>
          <w:tcPr>
            <w:tcW w:w="3240" w:type="dxa"/>
            <w:vMerge w:val="continue"/>
            <w:tcBorders>
              <w:top w:val="nil"/>
              <w:left w:val="single" w:color="000000" w:sz="4" w:space="0"/>
              <w:bottom w:val="single" w:color="000000" w:sz="4" w:space="0"/>
              <w:right w:val="single" w:color="000000" w:sz="4" w:space="0"/>
            </w:tcBorders>
            <w:noWrap w:val="0"/>
            <w:vAlign w:val="center"/>
          </w:tcPr>
          <w:p w14:paraId="59C18B0D">
            <w:pPr>
              <w:jc w:val="left"/>
              <w:rPr>
                <w:rFonts w:hint="eastAsia" w:ascii="宋体" w:hAnsi="宋体" w:eastAsia="宋体" w:cs="宋体"/>
                <w:i w:val="0"/>
                <w:color w:val="000000"/>
                <w:sz w:val="18"/>
                <w:szCs w:val="18"/>
                <w:u w:val="none"/>
              </w:rPr>
            </w:pPr>
          </w:p>
        </w:tc>
        <w:tc>
          <w:tcPr>
            <w:tcW w:w="1110" w:type="dxa"/>
            <w:vMerge w:val="continue"/>
            <w:tcBorders>
              <w:top w:val="nil"/>
              <w:left w:val="single" w:color="000000" w:sz="4" w:space="0"/>
              <w:bottom w:val="single" w:color="000000" w:sz="4" w:space="0"/>
              <w:right w:val="single" w:color="000000" w:sz="4" w:space="0"/>
            </w:tcBorders>
            <w:noWrap w:val="0"/>
            <w:vAlign w:val="center"/>
          </w:tcPr>
          <w:p w14:paraId="3CC88A11">
            <w:pPr>
              <w:jc w:val="center"/>
              <w:rPr>
                <w:rFonts w:hint="eastAsia" w:ascii="宋体" w:hAnsi="宋体" w:eastAsia="宋体" w:cs="宋体"/>
                <w:i w:val="0"/>
                <w:color w:val="000000"/>
                <w:sz w:val="18"/>
                <w:szCs w:val="18"/>
                <w:u w:val="none"/>
              </w:rPr>
            </w:pP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475A298F">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从轻</w:t>
            </w:r>
          </w:p>
        </w:tc>
        <w:tc>
          <w:tcPr>
            <w:tcW w:w="3405" w:type="dxa"/>
            <w:tcBorders>
              <w:top w:val="single" w:color="000000" w:sz="4" w:space="0"/>
              <w:left w:val="single" w:color="000000" w:sz="4" w:space="0"/>
              <w:bottom w:val="single" w:color="000000" w:sz="4" w:space="0"/>
              <w:right w:val="single" w:color="000000" w:sz="4" w:space="0"/>
            </w:tcBorders>
            <w:noWrap w:val="0"/>
            <w:vAlign w:val="center"/>
          </w:tcPr>
          <w:p w14:paraId="11592C2E">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违规收取费用或者筹集资金累计5万元以上10万元以下；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 xml:space="preserve">违反国家有关规定接受捐赠、资助累计10万元以上20万元以下；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 xml:space="preserve">违反国家有关规定接受捐赠、资助累计3次以上5次以下的；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违反国家有关规定使用捐赠、资助累计5万元以上10万元以下的；</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违法行为造成一定不良影响。</w:t>
            </w:r>
          </w:p>
        </w:tc>
        <w:tc>
          <w:tcPr>
            <w:tcW w:w="2430" w:type="dxa"/>
            <w:tcBorders>
              <w:top w:val="single" w:color="000000" w:sz="4" w:space="0"/>
              <w:left w:val="single" w:color="000000" w:sz="4" w:space="0"/>
              <w:bottom w:val="single" w:color="000000" w:sz="4" w:space="0"/>
              <w:right w:val="single" w:color="000000" w:sz="4" w:space="0"/>
            </w:tcBorders>
            <w:noWrap w:val="0"/>
            <w:vAlign w:val="center"/>
          </w:tcPr>
          <w:p w14:paraId="08AF2B5F">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限期停止活动三个月；                      没收违法经营额或者违法所得，可以并处违法经营额1倍或者违法所得3倍罚款。                                                        </w:t>
            </w:r>
          </w:p>
        </w:tc>
        <w:tc>
          <w:tcPr>
            <w:tcW w:w="705" w:type="dxa"/>
            <w:vMerge w:val="continue"/>
            <w:tcBorders>
              <w:top w:val="nil"/>
              <w:left w:val="single" w:color="000000" w:sz="4" w:space="0"/>
              <w:bottom w:val="single" w:color="000000" w:sz="4" w:space="0"/>
              <w:right w:val="single" w:color="000000" w:sz="4" w:space="0"/>
            </w:tcBorders>
            <w:noWrap w:val="0"/>
            <w:vAlign w:val="center"/>
          </w:tcPr>
          <w:p w14:paraId="7D9E9D82">
            <w:pPr>
              <w:jc w:val="center"/>
              <w:rPr>
                <w:rFonts w:hint="eastAsia" w:ascii="宋体" w:hAnsi="宋体" w:eastAsia="宋体" w:cs="宋体"/>
                <w:i w:val="0"/>
                <w:color w:val="000000"/>
                <w:sz w:val="18"/>
                <w:szCs w:val="18"/>
                <w:u w:val="none"/>
              </w:rPr>
            </w:pPr>
          </w:p>
        </w:tc>
      </w:tr>
      <w:tr w14:paraId="48FC09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35" w:hRule="atLeast"/>
        </w:trPr>
        <w:tc>
          <w:tcPr>
            <w:tcW w:w="443" w:type="dxa"/>
            <w:vMerge w:val="continue"/>
            <w:tcBorders>
              <w:top w:val="nil"/>
              <w:left w:val="single" w:color="000000" w:sz="4" w:space="0"/>
              <w:bottom w:val="single" w:color="000000" w:sz="4" w:space="0"/>
              <w:right w:val="single" w:color="000000" w:sz="4" w:space="0"/>
            </w:tcBorders>
            <w:noWrap w:val="0"/>
            <w:vAlign w:val="center"/>
          </w:tcPr>
          <w:p w14:paraId="7044D886">
            <w:pPr>
              <w:jc w:val="center"/>
              <w:rPr>
                <w:rFonts w:hint="eastAsia" w:ascii="宋体" w:hAnsi="宋体" w:eastAsia="宋体" w:cs="宋体"/>
                <w:i w:val="0"/>
                <w:color w:val="000000"/>
                <w:sz w:val="18"/>
                <w:szCs w:val="18"/>
                <w:u w:val="none"/>
              </w:rPr>
            </w:pPr>
          </w:p>
        </w:tc>
        <w:tc>
          <w:tcPr>
            <w:tcW w:w="1284" w:type="dxa"/>
            <w:vMerge w:val="continue"/>
            <w:tcBorders>
              <w:top w:val="nil"/>
              <w:left w:val="single" w:color="000000" w:sz="4" w:space="0"/>
              <w:bottom w:val="single" w:color="000000" w:sz="4" w:space="0"/>
              <w:right w:val="single" w:color="000000" w:sz="4" w:space="0"/>
            </w:tcBorders>
            <w:noWrap w:val="0"/>
            <w:vAlign w:val="center"/>
          </w:tcPr>
          <w:p w14:paraId="70345E78">
            <w:pPr>
              <w:jc w:val="left"/>
              <w:rPr>
                <w:rFonts w:hint="eastAsia" w:ascii="宋体" w:hAnsi="宋体" w:eastAsia="宋体" w:cs="宋体"/>
                <w:i w:val="0"/>
                <w:color w:val="000000"/>
                <w:sz w:val="18"/>
                <w:szCs w:val="18"/>
                <w:u w:val="none"/>
              </w:rPr>
            </w:pPr>
          </w:p>
        </w:tc>
        <w:tc>
          <w:tcPr>
            <w:tcW w:w="3255" w:type="dxa"/>
            <w:vMerge w:val="continue"/>
            <w:tcBorders>
              <w:top w:val="nil"/>
              <w:left w:val="single" w:color="000000" w:sz="4" w:space="0"/>
              <w:bottom w:val="single" w:color="000000" w:sz="4" w:space="0"/>
              <w:right w:val="single" w:color="000000" w:sz="4" w:space="0"/>
            </w:tcBorders>
            <w:noWrap w:val="0"/>
            <w:vAlign w:val="center"/>
          </w:tcPr>
          <w:p w14:paraId="3AB65AB6">
            <w:pPr>
              <w:jc w:val="left"/>
              <w:rPr>
                <w:rFonts w:hint="eastAsia" w:ascii="宋体" w:hAnsi="宋体" w:eastAsia="宋体" w:cs="宋体"/>
                <w:i w:val="0"/>
                <w:color w:val="000000"/>
                <w:sz w:val="18"/>
                <w:szCs w:val="18"/>
                <w:u w:val="none"/>
              </w:rPr>
            </w:pPr>
          </w:p>
        </w:tc>
        <w:tc>
          <w:tcPr>
            <w:tcW w:w="3240" w:type="dxa"/>
            <w:vMerge w:val="continue"/>
            <w:tcBorders>
              <w:top w:val="nil"/>
              <w:left w:val="single" w:color="000000" w:sz="4" w:space="0"/>
              <w:bottom w:val="single" w:color="000000" w:sz="4" w:space="0"/>
              <w:right w:val="single" w:color="000000" w:sz="4" w:space="0"/>
            </w:tcBorders>
            <w:noWrap w:val="0"/>
            <w:vAlign w:val="center"/>
          </w:tcPr>
          <w:p w14:paraId="6CA6F67E">
            <w:pPr>
              <w:jc w:val="left"/>
              <w:rPr>
                <w:rFonts w:hint="eastAsia" w:ascii="宋体" w:hAnsi="宋体" w:eastAsia="宋体" w:cs="宋体"/>
                <w:i w:val="0"/>
                <w:color w:val="000000"/>
                <w:sz w:val="18"/>
                <w:szCs w:val="18"/>
                <w:u w:val="none"/>
              </w:rPr>
            </w:pPr>
          </w:p>
        </w:tc>
        <w:tc>
          <w:tcPr>
            <w:tcW w:w="1110" w:type="dxa"/>
            <w:vMerge w:val="continue"/>
            <w:tcBorders>
              <w:top w:val="nil"/>
              <w:left w:val="single" w:color="000000" w:sz="4" w:space="0"/>
              <w:bottom w:val="single" w:color="000000" w:sz="4" w:space="0"/>
              <w:right w:val="single" w:color="000000" w:sz="4" w:space="0"/>
            </w:tcBorders>
            <w:noWrap w:val="0"/>
            <w:vAlign w:val="center"/>
          </w:tcPr>
          <w:p w14:paraId="3514333A">
            <w:pPr>
              <w:jc w:val="center"/>
              <w:rPr>
                <w:rFonts w:hint="eastAsia" w:ascii="宋体" w:hAnsi="宋体" w:eastAsia="宋体" w:cs="宋体"/>
                <w:i w:val="0"/>
                <w:color w:val="000000"/>
                <w:sz w:val="18"/>
                <w:szCs w:val="18"/>
                <w:u w:val="none"/>
              </w:rPr>
            </w:pP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62780EE2">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一般</w:t>
            </w:r>
          </w:p>
        </w:tc>
        <w:tc>
          <w:tcPr>
            <w:tcW w:w="3405" w:type="dxa"/>
            <w:tcBorders>
              <w:top w:val="single" w:color="000000" w:sz="4" w:space="0"/>
              <w:left w:val="single" w:color="000000" w:sz="4" w:space="0"/>
              <w:bottom w:val="single" w:color="000000" w:sz="4" w:space="0"/>
              <w:right w:val="single" w:color="000000" w:sz="4" w:space="0"/>
            </w:tcBorders>
            <w:noWrap w:val="0"/>
            <w:vAlign w:val="center"/>
          </w:tcPr>
          <w:p w14:paraId="312116B9">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违规收取费用或者筹集资金累计10万元以上20万元以下；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 xml:space="preserve">违反国家有关规定接受捐赠、资助累计20万元以上50万元以下；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 xml:space="preserve">违反国家有关规定接受捐赠、资助累计5次以上10次以下；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 xml:space="preserve"> 违反国家有关规定使用捐赠、资助累计10万元以上20万元以下；</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违法行为造成较重不良影响。</w:t>
            </w:r>
          </w:p>
        </w:tc>
        <w:tc>
          <w:tcPr>
            <w:tcW w:w="2430" w:type="dxa"/>
            <w:tcBorders>
              <w:top w:val="single" w:color="000000" w:sz="4" w:space="0"/>
              <w:left w:val="single" w:color="000000" w:sz="4" w:space="0"/>
              <w:bottom w:val="single" w:color="000000" w:sz="4" w:space="0"/>
              <w:right w:val="single" w:color="000000" w:sz="4" w:space="0"/>
            </w:tcBorders>
            <w:noWrap w:val="0"/>
            <w:vAlign w:val="center"/>
          </w:tcPr>
          <w:p w14:paraId="40932F65">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限期停止活动六个月；</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没收违法经营额或者违法所得，可以并处违法经营额2倍或者违法所得4倍罚款。</w:t>
            </w:r>
          </w:p>
        </w:tc>
        <w:tc>
          <w:tcPr>
            <w:tcW w:w="705" w:type="dxa"/>
            <w:vMerge w:val="continue"/>
            <w:tcBorders>
              <w:top w:val="nil"/>
              <w:left w:val="single" w:color="000000" w:sz="4" w:space="0"/>
              <w:bottom w:val="single" w:color="000000" w:sz="4" w:space="0"/>
              <w:right w:val="single" w:color="000000" w:sz="4" w:space="0"/>
            </w:tcBorders>
            <w:noWrap w:val="0"/>
            <w:vAlign w:val="center"/>
          </w:tcPr>
          <w:p w14:paraId="569F2CF0">
            <w:pPr>
              <w:jc w:val="center"/>
              <w:rPr>
                <w:rFonts w:hint="eastAsia" w:ascii="宋体" w:hAnsi="宋体" w:eastAsia="宋体" w:cs="宋体"/>
                <w:i w:val="0"/>
                <w:color w:val="000000"/>
                <w:sz w:val="18"/>
                <w:szCs w:val="18"/>
                <w:u w:val="none"/>
              </w:rPr>
            </w:pPr>
          </w:p>
        </w:tc>
      </w:tr>
      <w:tr w14:paraId="238D7F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5" w:hRule="atLeast"/>
        </w:trPr>
        <w:tc>
          <w:tcPr>
            <w:tcW w:w="443" w:type="dxa"/>
            <w:vMerge w:val="continue"/>
            <w:tcBorders>
              <w:top w:val="nil"/>
              <w:left w:val="single" w:color="000000" w:sz="4" w:space="0"/>
              <w:bottom w:val="single" w:color="000000" w:sz="4" w:space="0"/>
              <w:right w:val="single" w:color="000000" w:sz="4" w:space="0"/>
            </w:tcBorders>
            <w:noWrap w:val="0"/>
            <w:vAlign w:val="center"/>
          </w:tcPr>
          <w:p w14:paraId="2A1AB39B">
            <w:pPr>
              <w:jc w:val="center"/>
              <w:rPr>
                <w:rFonts w:hint="eastAsia" w:ascii="宋体" w:hAnsi="宋体" w:eastAsia="宋体" w:cs="宋体"/>
                <w:i w:val="0"/>
                <w:color w:val="000000"/>
                <w:sz w:val="18"/>
                <w:szCs w:val="18"/>
                <w:u w:val="none"/>
              </w:rPr>
            </w:pPr>
          </w:p>
        </w:tc>
        <w:tc>
          <w:tcPr>
            <w:tcW w:w="1284" w:type="dxa"/>
            <w:vMerge w:val="continue"/>
            <w:tcBorders>
              <w:top w:val="nil"/>
              <w:left w:val="single" w:color="000000" w:sz="4" w:space="0"/>
              <w:bottom w:val="single" w:color="000000" w:sz="4" w:space="0"/>
              <w:right w:val="single" w:color="000000" w:sz="4" w:space="0"/>
            </w:tcBorders>
            <w:noWrap w:val="0"/>
            <w:vAlign w:val="center"/>
          </w:tcPr>
          <w:p w14:paraId="5756C462">
            <w:pPr>
              <w:jc w:val="left"/>
              <w:rPr>
                <w:rFonts w:hint="eastAsia" w:ascii="宋体" w:hAnsi="宋体" w:eastAsia="宋体" w:cs="宋体"/>
                <w:i w:val="0"/>
                <w:color w:val="000000"/>
                <w:sz w:val="18"/>
                <w:szCs w:val="18"/>
                <w:u w:val="none"/>
              </w:rPr>
            </w:pPr>
          </w:p>
        </w:tc>
        <w:tc>
          <w:tcPr>
            <w:tcW w:w="3255" w:type="dxa"/>
            <w:vMerge w:val="continue"/>
            <w:tcBorders>
              <w:top w:val="nil"/>
              <w:left w:val="single" w:color="000000" w:sz="4" w:space="0"/>
              <w:bottom w:val="single" w:color="000000" w:sz="4" w:space="0"/>
              <w:right w:val="single" w:color="000000" w:sz="4" w:space="0"/>
            </w:tcBorders>
            <w:noWrap w:val="0"/>
            <w:vAlign w:val="center"/>
          </w:tcPr>
          <w:p w14:paraId="1AD17902">
            <w:pPr>
              <w:jc w:val="left"/>
              <w:rPr>
                <w:rFonts w:hint="eastAsia" w:ascii="宋体" w:hAnsi="宋体" w:eastAsia="宋体" w:cs="宋体"/>
                <w:i w:val="0"/>
                <w:color w:val="000000"/>
                <w:sz w:val="18"/>
                <w:szCs w:val="18"/>
                <w:u w:val="none"/>
              </w:rPr>
            </w:pPr>
          </w:p>
        </w:tc>
        <w:tc>
          <w:tcPr>
            <w:tcW w:w="3240" w:type="dxa"/>
            <w:vMerge w:val="continue"/>
            <w:tcBorders>
              <w:top w:val="nil"/>
              <w:left w:val="single" w:color="000000" w:sz="4" w:space="0"/>
              <w:bottom w:val="single" w:color="000000" w:sz="4" w:space="0"/>
              <w:right w:val="single" w:color="000000" w:sz="4" w:space="0"/>
            </w:tcBorders>
            <w:noWrap w:val="0"/>
            <w:vAlign w:val="center"/>
          </w:tcPr>
          <w:p w14:paraId="6F4C6C7C">
            <w:pPr>
              <w:jc w:val="left"/>
              <w:rPr>
                <w:rFonts w:hint="eastAsia" w:ascii="宋体" w:hAnsi="宋体" w:eastAsia="宋体" w:cs="宋体"/>
                <w:i w:val="0"/>
                <w:color w:val="000000"/>
                <w:sz w:val="18"/>
                <w:szCs w:val="18"/>
                <w:u w:val="none"/>
              </w:rPr>
            </w:pPr>
          </w:p>
        </w:tc>
        <w:tc>
          <w:tcPr>
            <w:tcW w:w="1110" w:type="dxa"/>
            <w:vMerge w:val="continue"/>
            <w:tcBorders>
              <w:top w:val="nil"/>
              <w:left w:val="single" w:color="000000" w:sz="4" w:space="0"/>
              <w:bottom w:val="single" w:color="000000" w:sz="4" w:space="0"/>
              <w:right w:val="single" w:color="000000" w:sz="4" w:space="0"/>
            </w:tcBorders>
            <w:noWrap w:val="0"/>
            <w:vAlign w:val="center"/>
          </w:tcPr>
          <w:p w14:paraId="7BB3F6E2">
            <w:pPr>
              <w:jc w:val="center"/>
              <w:rPr>
                <w:rFonts w:hint="eastAsia" w:ascii="宋体" w:hAnsi="宋体" w:eastAsia="宋体" w:cs="宋体"/>
                <w:i w:val="0"/>
                <w:color w:val="000000"/>
                <w:sz w:val="18"/>
                <w:szCs w:val="18"/>
                <w:u w:val="none"/>
              </w:rPr>
            </w:pP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4ABC591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从重</w:t>
            </w:r>
          </w:p>
        </w:tc>
        <w:tc>
          <w:tcPr>
            <w:tcW w:w="3405" w:type="dxa"/>
            <w:tcBorders>
              <w:top w:val="single" w:color="000000" w:sz="4" w:space="0"/>
              <w:left w:val="single" w:color="000000" w:sz="4" w:space="0"/>
              <w:bottom w:val="single" w:color="000000" w:sz="4" w:space="0"/>
              <w:right w:val="single" w:color="000000" w:sz="4" w:space="0"/>
            </w:tcBorders>
            <w:noWrap w:val="0"/>
            <w:vAlign w:val="center"/>
          </w:tcPr>
          <w:p w14:paraId="4DB5B01C">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违规收取费用或者筹集资金累计超过20万元；                                            违反国家有关规定接受捐赠、资助累计超过50万元；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 xml:space="preserve">违反国家有关规定接受捐赠、资助累计超过10次；                                       违反国家有关规定使用捐赠、资助累计超过20万元；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违规收取费用或者筹集资金，存在强迫行为的；</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限期停止活动期满后仍拒不改正；                              违法行为造成严重影响。</w:t>
            </w:r>
          </w:p>
        </w:tc>
        <w:tc>
          <w:tcPr>
            <w:tcW w:w="2430" w:type="dxa"/>
            <w:tcBorders>
              <w:top w:val="single" w:color="000000" w:sz="4" w:space="0"/>
              <w:left w:val="single" w:color="000000" w:sz="4" w:space="0"/>
              <w:bottom w:val="single" w:color="000000" w:sz="4" w:space="0"/>
              <w:right w:val="single" w:color="000000" w:sz="4" w:space="0"/>
            </w:tcBorders>
            <w:noWrap w:val="0"/>
            <w:vAlign w:val="center"/>
          </w:tcPr>
          <w:p w14:paraId="332DBE13">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撤销登记；</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没收违法经营额或者违法所得，可以并处违法经营额3倍或者违法所得5倍罚款。</w:t>
            </w:r>
          </w:p>
        </w:tc>
        <w:tc>
          <w:tcPr>
            <w:tcW w:w="705" w:type="dxa"/>
            <w:vMerge w:val="continue"/>
            <w:tcBorders>
              <w:top w:val="nil"/>
              <w:left w:val="single" w:color="000000" w:sz="4" w:space="0"/>
              <w:bottom w:val="single" w:color="000000" w:sz="4" w:space="0"/>
              <w:right w:val="single" w:color="000000" w:sz="4" w:space="0"/>
            </w:tcBorders>
            <w:noWrap w:val="0"/>
            <w:vAlign w:val="center"/>
          </w:tcPr>
          <w:p w14:paraId="184C06A7">
            <w:pPr>
              <w:jc w:val="center"/>
              <w:rPr>
                <w:rFonts w:hint="eastAsia" w:ascii="宋体" w:hAnsi="宋体" w:eastAsia="宋体" w:cs="宋体"/>
                <w:i w:val="0"/>
                <w:color w:val="000000"/>
                <w:sz w:val="18"/>
                <w:szCs w:val="18"/>
                <w:u w:val="none"/>
              </w:rPr>
            </w:pPr>
          </w:p>
        </w:tc>
      </w:tr>
    </w:tbl>
    <w:p w14:paraId="4560D64E"/>
    <w:p w14:paraId="38E04EC1"/>
    <w:p w14:paraId="7C27D749"/>
    <w:p w14:paraId="193C6977"/>
    <w:p w14:paraId="474A05B6"/>
    <w:tbl>
      <w:tblPr>
        <w:tblStyle w:val="2"/>
        <w:tblW w:w="1750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56"/>
        <w:gridCol w:w="1830"/>
        <w:gridCol w:w="3052"/>
        <w:gridCol w:w="3174"/>
        <w:gridCol w:w="723"/>
        <w:gridCol w:w="723"/>
        <w:gridCol w:w="4203"/>
        <w:gridCol w:w="2484"/>
        <w:gridCol w:w="860"/>
      </w:tblGrid>
      <w:tr w14:paraId="616FF7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17513" w:type="dxa"/>
            <w:gridSpan w:val="9"/>
            <w:tcBorders>
              <w:top w:val="nil"/>
              <w:left w:val="nil"/>
              <w:bottom w:val="nil"/>
              <w:right w:val="nil"/>
            </w:tcBorders>
            <w:noWrap w:val="0"/>
            <w:vAlign w:val="center"/>
          </w:tcPr>
          <w:p w14:paraId="48AEFF6B">
            <w:pPr>
              <w:keepNext w:val="0"/>
              <w:keepLines w:val="0"/>
              <w:widowControl/>
              <w:suppressLineNumbers w:val="0"/>
              <w:jc w:val="center"/>
              <w:textAlignment w:val="center"/>
              <w:rPr>
                <w:rFonts w:ascii="方正小标宋简体" w:hAnsi="方正小标宋简体" w:eastAsia="方正小标宋简体" w:cs="方正小标宋简体"/>
                <w:i w:val="0"/>
                <w:color w:val="000000"/>
                <w:sz w:val="36"/>
                <w:szCs w:val="36"/>
                <w:u w:val="none"/>
              </w:rPr>
            </w:pPr>
            <w:r>
              <w:rPr>
                <w:rFonts w:hint="eastAsia" w:ascii="方正小标宋简体" w:hAnsi="方正小标宋简体" w:eastAsia="方正小标宋简体" w:cs="方正小标宋简体"/>
                <w:i w:val="0"/>
                <w:color w:val="000000"/>
                <w:kern w:val="0"/>
                <w:sz w:val="36"/>
                <w:szCs w:val="36"/>
                <w:u w:val="none"/>
                <w:lang w:val="en-US" w:eastAsia="zh-CN" w:bidi="ar"/>
              </w:rPr>
              <w:t>本溪市民政局行政处罚裁量权指导标准</w:t>
            </w:r>
            <w:r>
              <w:rPr>
                <w:rFonts w:hint="default" w:ascii="Times New Roman" w:hAnsi="Times New Roman" w:eastAsia="方正小标宋简体" w:cs="Times New Roman"/>
                <w:i w:val="0"/>
                <w:color w:val="000000"/>
                <w:kern w:val="0"/>
                <w:sz w:val="44"/>
                <w:szCs w:val="44"/>
                <w:u w:val="none"/>
                <w:lang w:val="en-US" w:eastAsia="zh-CN" w:bidi="ar"/>
              </w:rPr>
              <w:br w:type="textWrapping"/>
            </w:r>
            <w:r>
              <w:rPr>
                <w:rFonts w:ascii="楷体_GB2312" w:hAnsi="方正小标宋简体" w:eastAsia="楷体_GB2312" w:cs="楷体_GB2312"/>
                <w:i w:val="0"/>
                <w:color w:val="000000"/>
                <w:kern w:val="0"/>
                <w:sz w:val="32"/>
                <w:szCs w:val="32"/>
                <w:u w:val="none"/>
                <w:lang w:val="en-US" w:eastAsia="zh-CN" w:bidi="ar"/>
              </w:rPr>
              <w:t>（区划地名）</w:t>
            </w:r>
          </w:p>
        </w:tc>
      </w:tr>
      <w:tr w14:paraId="7C1BCC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435" w:type="dxa"/>
            <w:tcBorders>
              <w:top w:val="single" w:color="000000" w:sz="4" w:space="0"/>
              <w:left w:val="single" w:color="000000" w:sz="4" w:space="0"/>
              <w:bottom w:val="single" w:color="000000" w:sz="4" w:space="0"/>
              <w:right w:val="single" w:color="000000" w:sz="4" w:space="0"/>
            </w:tcBorders>
            <w:noWrap w:val="0"/>
            <w:vAlign w:val="center"/>
          </w:tcPr>
          <w:p w14:paraId="2FAF86E2">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黑体" w:hAnsi="宋体" w:eastAsia="黑体" w:cs="黑体"/>
                <w:i w:val="0"/>
                <w:color w:val="000000"/>
                <w:kern w:val="0"/>
                <w:sz w:val="24"/>
                <w:szCs w:val="24"/>
                <w:u w:val="none"/>
                <w:lang w:val="en-US" w:eastAsia="zh-CN" w:bidi="ar"/>
              </w:rPr>
              <w:t>序号</w:t>
            </w:r>
          </w:p>
        </w:tc>
        <w:tc>
          <w:tcPr>
            <w:tcW w:w="1834" w:type="dxa"/>
            <w:tcBorders>
              <w:top w:val="single" w:color="000000" w:sz="4" w:space="0"/>
              <w:left w:val="single" w:color="000000" w:sz="4" w:space="0"/>
              <w:bottom w:val="single" w:color="000000" w:sz="4" w:space="0"/>
              <w:right w:val="single" w:color="000000" w:sz="4" w:space="0"/>
            </w:tcBorders>
            <w:noWrap w:val="0"/>
            <w:vAlign w:val="center"/>
          </w:tcPr>
          <w:p w14:paraId="0A05FD46">
            <w:pPr>
              <w:keepNext w:val="0"/>
              <w:keepLines w:val="0"/>
              <w:widowControl/>
              <w:suppressLineNumbers w:val="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违法行为</w:t>
            </w:r>
          </w:p>
        </w:tc>
        <w:tc>
          <w:tcPr>
            <w:tcW w:w="3057" w:type="dxa"/>
            <w:tcBorders>
              <w:top w:val="single" w:color="000000" w:sz="4" w:space="0"/>
              <w:left w:val="single" w:color="000000" w:sz="4" w:space="0"/>
              <w:bottom w:val="single" w:color="000000" w:sz="4" w:space="0"/>
              <w:right w:val="single" w:color="000000" w:sz="4" w:space="0"/>
            </w:tcBorders>
            <w:noWrap w:val="0"/>
            <w:vAlign w:val="center"/>
          </w:tcPr>
          <w:p w14:paraId="33142481">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黑体" w:hAnsi="宋体" w:eastAsia="黑体" w:cs="黑体"/>
                <w:i w:val="0"/>
                <w:color w:val="000000"/>
                <w:kern w:val="0"/>
                <w:sz w:val="24"/>
                <w:szCs w:val="24"/>
                <w:u w:val="none"/>
                <w:lang w:val="en-US" w:eastAsia="zh-CN" w:bidi="ar"/>
              </w:rPr>
              <w:t>违反条款</w:t>
            </w:r>
          </w:p>
        </w:tc>
        <w:tc>
          <w:tcPr>
            <w:tcW w:w="3180" w:type="dxa"/>
            <w:tcBorders>
              <w:top w:val="single" w:color="000000" w:sz="4" w:space="0"/>
              <w:left w:val="single" w:color="000000" w:sz="4" w:space="0"/>
              <w:bottom w:val="single" w:color="000000" w:sz="4" w:space="0"/>
              <w:right w:val="single" w:color="000000" w:sz="4" w:space="0"/>
            </w:tcBorders>
            <w:noWrap w:val="0"/>
            <w:vAlign w:val="center"/>
          </w:tcPr>
          <w:p w14:paraId="038082AF">
            <w:pPr>
              <w:keepNext w:val="0"/>
              <w:keepLines w:val="0"/>
              <w:widowControl/>
              <w:suppressLineNumbers w:val="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法定依据</w:t>
            </w:r>
          </w:p>
        </w:tc>
        <w:tc>
          <w:tcPr>
            <w:tcW w:w="723" w:type="dxa"/>
            <w:tcBorders>
              <w:top w:val="single" w:color="000000" w:sz="4" w:space="0"/>
              <w:left w:val="single" w:color="000000" w:sz="4" w:space="0"/>
              <w:bottom w:val="single" w:color="000000" w:sz="4" w:space="0"/>
              <w:right w:val="single" w:color="000000" w:sz="4" w:space="0"/>
            </w:tcBorders>
            <w:noWrap w:val="0"/>
            <w:vAlign w:val="center"/>
          </w:tcPr>
          <w:p w14:paraId="2AE5E8AE">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黑体" w:hAnsi="宋体" w:eastAsia="黑体" w:cs="黑体"/>
                <w:i w:val="0"/>
                <w:color w:val="000000"/>
                <w:kern w:val="0"/>
                <w:sz w:val="24"/>
                <w:szCs w:val="24"/>
                <w:u w:val="none"/>
                <w:lang w:val="en-US" w:eastAsia="zh-CN" w:bidi="ar"/>
              </w:rPr>
              <w:t>处罚种类</w:t>
            </w:r>
          </w:p>
        </w:tc>
        <w:tc>
          <w:tcPr>
            <w:tcW w:w="724" w:type="dxa"/>
            <w:tcBorders>
              <w:top w:val="single" w:color="000000" w:sz="4" w:space="0"/>
              <w:left w:val="single" w:color="000000" w:sz="4" w:space="0"/>
              <w:bottom w:val="single" w:color="000000" w:sz="4" w:space="0"/>
              <w:right w:val="single" w:color="000000" w:sz="4" w:space="0"/>
            </w:tcBorders>
            <w:noWrap w:val="0"/>
            <w:vAlign w:val="center"/>
          </w:tcPr>
          <w:p w14:paraId="4170E9E2">
            <w:pPr>
              <w:keepNext w:val="0"/>
              <w:keepLines w:val="0"/>
              <w:widowControl/>
              <w:suppressLineNumbers w:val="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裁量</w:t>
            </w:r>
            <w:r>
              <w:rPr>
                <w:rFonts w:hint="eastAsia" w:ascii="黑体" w:hAnsi="宋体" w:eastAsia="黑体" w:cs="黑体"/>
                <w:i w:val="0"/>
                <w:color w:val="000000"/>
                <w:kern w:val="0"/>
                <w:sz w:val="24"/>
                <w:szCs w:val="24"/>
                <w:u w:val="none"/>
                <w:lang w:val="en-US" w:eastAsia="zh-CN" w:bidi="ar"/>
              </w:rPr>
              <w:br w:type="textWrapping"/>
            </w:r>
            <w:r>
              <w:rPr>
                <w:rFonts w:hint="eastAsia" w:ascii="黑体" w:hAnsi="宋体" w:eastAsia="黑体" w:cs="黑体"/>
                <w:i w:val="0"/>
                <w:color w:val="000000"/>
                <w:kern w:val="0"/>
                <w:sz w:val="24"/>
                <w:szCs w:val="24"/>
                <w:u w:val="none"/>
                <w:lang w:val="en-US" w:eastAsia="zh-CN" w:bidi="ar"/>
              </w:rPr>
              <w:t>阶次</w:t>
            </w:r>
          </w:p>
        </w:tc>
        <w:tc>
          <w:tcPr>
            <w:tcW w:w="4211" w:type="dxa"/>
            <w:tcBorders>
              <w:top w:val="single" w:color="000000" w:sz="4" w:space="0"/>
              <w:left w:val="single" w:color="000000" w:sz="4" w:space="0"/>
              <w:bottom w:val="single" w:color="000000" w:sz="4" w:space="0"/>
              <w:right w:val="single" w:color="000000" w:sz="4" w:space="0"/>
            </w:tcBorders>
            <w:noWrap w:val="0"/>
            <w:vAlign w:val="center"/>
          </w:tcPr>
          <w:p w14:paraId="29FA2FCB">
            <w:pPr>
              <w:keepNext w:val="0"/>
              <w:keepLines w:val="0"/>
              <w:widowControl/>
              <w:suppressLineNumbers w:val="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适用条件</w:t>
            </w:r>
          </w:p>
        </w:tc>
        <w:tc>
          <w:tcPr>
            <w:tcW w:w="2488" w:type="dxa"/>
            <w:tcBorders>
              <w:top w:val="single" w:color="000000" w:sz="4" w:space="0"/>
              <w:left w:val="single" w:color="000000" w:sz="4" w:space="0"/>
              <w:bottom w:val="single" w:color="000000" w:sz="4" w:space="0"/>
              <w:right w:val="single" w:color="000000" w:sz="4" w:space="0"/>
            </w:tcBorders>
            <w:noWrap w:val="0"/>
            <w:vAlign w:val="center"/>
          </w:tcPr>
          <w:p w14:paraId="2D15FCF5">
            <w:pPr>
              <w:keepNext w:val="0"/>
              <w:keepLines w:val="0"/>
              <w:widowControl/>
              <w:suppressLineNumbers w:val="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具体标准</w:t>
            </w:r>
          </w:p>
        </w:tc>
        <w:tc>
          <w:tcPr>
            <w:tcW w:w="861" w:type="dxa"/>
            <w:tcBorders>
              <w:top w:val="single" w:color="000000" w:sz="4" w:space="0"/>
              <w:left w:val="single" w:color="000000" w:sz="4" w:space="0"/>
              <w:bottom w:val="single" w:color="000000" w:sz="4" w:space="0"/>
              <w:right w:val="single" w:color="000000" w:sz="4" w:space="0"/>
            </w:tcBorders>
            <w:noWrap w:val="0"/>
            <w:vAlign w:val="center"/>
          </w:tcPr>
          <w:p w14:paraId="369B6CEA">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黑体" w:hAnsi="宋体" w:eastAsia="黑体" w:cs="黑体"/>
                <w:i w:val="0"/>
                <w:color w:val="000000"/>
                <w:kern w:val="0"/>
                <w:sz w:val="24"/>
                <w:szCs w:val="24"/>
                <w:u w:val="none"/>
                <w:lang w:val="en-US" w:eastAsia="zh-CN" w:bidi="ar"/>
              </w:rPr>
              <w:t>实施</w:t>
            </w:r>
            <w:r>
              <w:rPr>
                <w:rFonts w:hint="default" w:ascii="Times New Roman" w:hAnsi="Times New Roman" w:eastAsia="宋体" w:cs="Times New Roman"/>
                <w:i w:val="0"/>
                <w:color w:val="000000"/>
                <w:kern w:val="0"/>
                <w:sz w:val="24"/>
                <w:szCs w:val="24"/>
                <w:u w:val="none"/>
                <w:lang w:val="en-US" w:eastAsia="zh-CN" w:bidi="ar"/>
              </w:rPr>
              <w:br w:type="textWrapping"/>
            </w:r>
            <w:r>
              <w:rPr>
                <w:rFonts w:ascii="黑体" w:hAnsi="宋体" w:eastAsia="黑体" w:cs="黑体"/>
                <w:i w:val="0"/>
                <w:color w:val="000000"/>
                <w:kern w:val="0"/>
                <w:sz w:val="24"/>
                <w:szCs w:val="24"/>
                <w:u w:val="none"/>
                <w:lang w:val="en-US" w:eastAsia="zh-CN" w:bidi="ar"/>
              </w:rPr>
              <w:t>机构</w:t>
            </w:r>
          </w:p>
        </w:tc>
      </w:tr>
      <w:tr w14:paraId="1C906D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435" w:type="dxa"/>
            <w:vMerge w:val="restart"/>
            <w:tcBorders>
              <w:top w:val="single" w:color="000000" w:sz="4" w:space="0"/>
              <w:left w:val="single" w:color="000000" w:sz="4" w:space="0"/>
              <w:bottom w:val="single" w:color="000000" w:sz="4" w:space="0"/>
              <w:right w:val="single" w:color="000000" w:sz="4" w:space="0"/>
            </w:tcBorders>
            <w:noWrap w:val="0"/>
            <w:vAlign w:val="center"/>
          </w:tcPr>
          <w:p w14:paraId="5F8C8642">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1834" w:type="dxa"/>
            <w:vMerge w:val="restart"/>
            <w:tcBorders>
              <w:top w:val="single" w:color="000000" w:sz="4" w:space="0"/>
              <w:left w:val="single" w:color="000000" w:sz="4" w:space="0"/>
              <w:bottom w:val="single" w:color="000000" w:sz="4" w:space="0"/>
              <w:right w:val="single" w:color="000000" w:sz="4" w:space="0"/>
            </w:tcBorders>
            <w:noWrap w:val="0"/>
            <w:vAlign w:val="center"/>
          </w:tcPr>
          <w:p w14:paraId="5B70649C">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未使用或者未规范使用标准地名</w:t>
            </w:r>
          </w:p>
        </w:tc>
        <w:tc>
          <w:tcPr>
            <w:tcW w:w="3057" w:type="dxa"/>
            <w:vMerge w:val="restart"/>
            <w:tcBorders>
              <w:top w:val="single" w:color="000000" w:sz="4" w:space="0"/>
              <w:left w:val="single" w:color="000000" w:sz="4" w:space="0"/>
              <w:bottom w:val="single" w:color="000000" w:sz="4" w:space="0"/>
              <w:right w:val="single" w:color="000000" w:sz="4" w:space="0"/>
            </w:tcBorders>
            <w:noWrap w:val="0"/>
            <w:vAlign w:val="center"/>
          </w:tcPr>
          <w:p w14:paraId="6228C46D">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《地名管理条例》第十八条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下列范围内必须使用标准地名：</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（一）地名标志、交通标志、广告牌匾等标识；</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（二）通过报刊、广播、电视等新闻媒体和政府网站等公共平台发布的信息；</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（三）法律文书、身份证明、商品房预售许可证明、不动产权属证书等各类公文、证件；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（四）辞书等工具类以及教材教辅等学习类公开出版物；</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（五）向社会公开的地图；</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（六）法律、行政法规规定应当使用标准地名的其他情形。</w:t>
            </w:r>
          </w:p>
        </w:tc>
        <w:tc>
          <w:tcPr>
            <w:tcW w:w="3180" w:type="dxa"/>
            <w:vMerge w:val="restart"/>
            <w:tcBorders>
              <w:top w:val="single" w:color="000000" w:sz="4" w:space="0"/>
              <w:left w:val="single" w:color="000000" w:sz="4" w:space="0"/>
              <w:bottom w:val="single" w:color="000000" w:sz="4" w:space="0"/>
              <w:right w:val="single" w:color="000000" w:sz="4" w:space="0"/>
            </w:tcBorders>
            <w:noWrap w:val="0"/>
            <w:vAlign w:val="center"/>
          </w:tcPr>
          <w:p w14:paraId="6796072D">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《地名管理条例》第三十七条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违反本条例第十八条规定，未使用或者未规范使用标准地名的，由县级以上地方人民政府地名行政主管部门或者其他有关部门责令限期改正；逾期不改正的，对违法单位通报批评，并通知有关主管部门依法处理；对违法单位的法定代表人或者主要负责人、直接负责的主管人员和其他直接责任人员，处2000元以上1万元以下罚款。</w:t>
            </w:r>
          </w:p>
        </w:tc>
        <w:tc>
          <w:tcPr>
            <w:tcW w:w="723" w:type="dxa"/>
            <w:vMerge w:val="restart"/>
            <w:tcBorders>
              <w:top w:val="single" w:color="000000" w:sz="4" w:space="0"/>
              <w:left w:val="single" w:color="000000" w:sz="4" w:space="0"/>
              <w:bottom w:val="single" w:color="000000" w:sz="4" w:space="0"/>
              <w:right w:val="single" w:color="000000" w:sz="4" w:space="0"/>
            </w:tcBorders>
            <w:noWrap w:val="0"/>
            <w:vAlign w:val="center"/>
          </w:tcPr>
          <w:p w14:paraId="0256C1EF">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通报批评、罚款</w:t>
            </w:r>
          </w:p>
        </w:tc>
        <w:tc>
          <w:tcPr>
            <w:tcW w:w="724" w:type="dxa"/>
            <w:tcBorders>
              <w:top w:val="single" w:color="000000" w:sz="4" w:space="0"/>
              <w:left w:val="single" w:color="000000" w:sz="4" w:space="0"/>
              <w:bottom w:val="single" w:color="000000" w:sz="4" w:space="0"/>
              <w:right w:val="single" w:color="000000" w:sz="4" w:space="0"/>
            </w:tcBorders>
            <w:noWrap w:val="0"/>
            <w:vAlign w:val="center"/>
          </w:tcPr>
          <w:p w14:paraId="73F4DB3D">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减轻</w:t>
            </w:r>
          </w:p>
        </w:tc>
        <w:tc>
          <w:tcPr>
            <w:tcW w:w="4211" w:type="dxa"/>
            <w:tcBorders>
              <w:top w:val="single" w:color="000000" w:sz="4" w:space="0"/>
              <w:left w:val="single" w:color="000000" w:sz="4" w:space="0"/>
              <w:bottom w:val="single" w:color="000000" w:sz="4" w:space="0"/>
              <w:right w:val="single" w:color="000000" w:sz="4" w:space="0"/>
            </w:tcBorders>
            <w:noWrap w:val="0"/>
            <w:vAlign w:val="center"/>
          </w:tcPr>
          <w:p w14:paraId="535C9492">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未使用或者未规范使用标准地名</w:t>
            </w:r>
            <w:r>
              <w:rPr>
                <w:rFonts w:hint="eastAsia" w:ascii="宋体" w:hAnsi="宋体" w:cs="宋体"/>
                <w:i w:val="0"/>
                <w:color w:val="000000"/>
                <w:kern w:val="0"/>
                <w:sz w:val="18"/>
                <w:szCs w:val="18"/>
                <w:u w:val="none"/>
                <w:lang w:val="en-US" w:eastAsia="zh-CN" w:bidi="ar"/>
              </w:rPr>
              <w:t>，</w:t>
            </w:r>
            <w:r>
              <w:rPr>
                <w:rFonts w:hint="eastAsia" w:ascii="宋体" w:hAnsi="宋体" w:eastAsia="宋体" w:cs="宋体"/>
                <w:i w:val="0"/>
                <w:color w:val="000000"/>
                <w:kern w:val="0"/>
                <w:sz w:val="18"/>
                <w:szCs w:val="18"/>
                <w:u w:val="none"/>
                <w:lang w:val="en-US" w:eastAsia="zh-CN" w:bidi="ar"/>
              </w:rPr>
              <w:t>经责令限期改正逾期不改正的</w:t>
            </w:r>
            <w:r>
              <w:rPr>
                <w:rFonts w:hint="eastAsia" w:ascii="宋体" w:hAnsi="宋体" w:cs="宋体"/>
                <w:i w:val="0"/>
                <w:color w:val="000000"/>
                <w:kern w:val="0"/>
                <w:sz w:val="18"/>
                <w:szCs w:val="18"/>
                <w:u w:val="none"/>
                <w:lang w:val="en-US" w:eastAsia="zh-CN" w:bidi="ar"/>
              </w:rPr>
              <w:t>，</w:t>
            </w:r>
            <w:r>
              <w:rPr>
                <w:rFonts w:hint="eastAsia" w:ascii="宋体" w:hAnsi="宋体" w:eastAsia="宋体" w:cs="宋体"/>
                <w:i w:val="0"/>
                <w:color w:val="000000"/>
                <w:kern w:val="0"/>
                <w:sz w:val="18"/>
                <w:szCs w:val="18"/>
                <w:u w:val="none"/>
                <w:lang w:val="en-US" w:eastAsia="zh-CN" w:bidi="ar"/>
              </w:rPr>
              <w:t>没有造成危害后果。</w:t>
            </w:r>
          </w:p>
        </w:tc>
        <w:tc>
          <w:tcPr>
            <w:tcW w:w="2488" w:type="dxa"/>
            <w:tcBorders>
              <w:top w:val="single" w:color="000000" w:sz="4" w:space="0"/>
              <w:left w:val="single" w:color="000000" w:sz="4" w:space="0"/>
              <w:bottom w:val="single" w:color="000000" w:sz="4" w:space="0"/>
              <w:right w:val="single" w:color="000000" w:sz="4" w:space="0"/>
            </w:tcBorders>
            <w:noWrap w:val="0"/>
            <w:vAlign w:val="center"/>
          </w:tcPr>
          <w:p w14:paraId="7CD21BCD">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通报批评。</w:t>
            </w:r>
          </w:p>
        </w:tc>
        <w:tc>
          <w:tcPr>
            <w:tcW w:w="861" w:type="dxa"/>
            <w:vMerge w:val="restart"/>
            <w:tcBorders>
              <w:top w:val="single" w:color="000000" w:sz="4" w:space="0"/>
              <w:left w:val="single" w:color="000000" w:sz="4" w:space="0"/>
              <w:bottom w:val="single" w:color="000000" w:sz="4" w:space="0"/>
              <w:right w:val="single" w:color="000000" w:sz="4" w:space="0"/>
            </w:tcBorders>
            <w:noWrap w:val="0"/>
            <w:vAlign w:val="center"/>
          </w:tcPr>
          <w:p w14:paraId="3A773E4D">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省民政厅；设区的市级、县级民政部门</w:t>
            </w:r>
          </w:p>
        </w:tc>
      </w:tr>
      <w:tr w14:paraId="55E2B2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0" w:hRule="atLeast"/>
        </w:trPr>
        <w:tc>
          <w:tcPr>
            <w:tcW w:w="4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A93807">
            <w:pPr>
              <w:jc w:val="center"/>
              <w:rPr>
                <w:rFonts w:hint="eastAsia" w:ascii="宋体" w:hAnsi="宋体" w:eastAsia="宋体" w:cs="宋体"/>
                <w:i w:val="0"/>
                <w:color w:val="000000"/>
                <w:sz w:val="18"/>
                <w:szCs w:val="18"/>
                <w:u w:val="none"/>
              </w:rPr>
            </w:pPr>
          </w:p>
        </w:tc>
        <w:tc>
          <w:tcPr>
            <w:tcW w:w="183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4CA53D">
            <w:pPr>
              <w:jc w:val="left"/>
              <w:rPr>
                <w:rFonts w:hint="eastAsia" w:ascii="宋体" w:hAnsi="宋体" w:eastAsia="宋体" w:cs="宋体"/>
                <w:i w:val="0"/>
                <w:color w:val="000000"/>
                <w:sz w:val="18"/>
                <w:szCs w:val="18"/>
                <w:u w:val="none"/>
              </w:rPr>
            </w:pPr>
          </w:p>
        </w:tc>
        <w:tc>
          <w:tcPr>
            <w:tcW w:w="3057"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10403E">
            <w:pPr>
              <w:jc w:val="left"/>
              <w:rPr>
                <w:rFonts w:hint="eastAsia" w:ascii="宋体" w:hAnsi="宋体" w:eastAsia="宋体" w:cs="宋体"/>
                <w:i w:val="0"/>
                <w:color w:val="000000"/>
                <w:sz w:val="18"/>
                <w:szCs w:val="18"/>
                <w:u w:val="none"/>
              </w:rPr>
            </w:pPr>
          </w:p>
        </w:tc>
        <w:tc>
          <w:tcPr>
            <w:tcW w:w="31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4FAAF0">
            <w:pPr>
              <w:jc w:val="left"/>
              <w:rPr>
                <w:rFonts w:hint="eastAsia" w:ascii="宋体" w:hAnsi="宋体" w:eastAsia="宋体" w:cs="宋体"/>
                <w:i w:val="0"/>
                <w:color w:val="000000"/>
                <w:sz w:val="18"/>
                <w:szCs w:val="18"/>
                <w:u w:val="none"/>
              </w:rPr>
            </w:pPr>
          </w:p>
        </w:tc>
        <w:tc>
          <w:tcPr>
            <w:tcW w:w="7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23A287">
            <w:pPr>
              <w:jc w:val="left"/>
              <w:rPr>
                <w:rFonts w:hint="eastAsia" w:ascii="宋体" w:hAnsi="宋体" w:eastAsia="宋体" w:cs="宋体"/>
                <w:i w:val="0"/>
                <w:color w:val="000000"/>
                <w:sz w:val="18"/>
                <w:szCs w:val="18"/>
                <w:u w:val="none"/>
              </w:rPr>
            </w:pPr>
          </w:p>
        </w:tc>
        <w:tc>
          <w:tcPr>
            <w:tcW w:w="724" w:type="dxa"/>
            <w:tcBorders>
              <w:top w:val="single" w:color="000000" w:sz="4" w:space="0"/>
              <w:left w:val="single" w:color="000000" w:sz="4" w:space="0"/>
              <w:bottom w:val="single" w:color="000000" w:sz="4" w:space="0"/>
              <w:right w:val="single" w:color="000000" w:sz="4" w:space="0"/>
            </w:tcBorders>
            <w:noWrap w:val="0"/>
            <w:vAlign w:val="center"/>
          </w:tcPr>
          <w:p w14:paraId="52E5A1C2">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从轻</w:t>
            </w:r>
          </w:p>
        </w:tc>
        <w:tc>
          <w:tcPr>
            <w:tcW w:w="4211" w:type="dxa"/>
            <w:tcBorders>
              <w:top w:val="single" w:color="000000" w:sz="4" w:space="0"/>
              <w:left w:val="single" w:color="000000" w:sz="4" w:space="0"/>
              <w:bottom w:val="single" w:color="000000" w:sz="4" w:space="0"/>
              <w:right w:val="single" w:color="000000" w:sz="4" w:space="0"/>
            </w:tcBorders>
            <w:noWrap w:val="0"/>
            <w:vAlign w:val="center"/>
          </w:tcPr>
          <w:p w14:paraId="1D4755BE">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未使用或者未规范使用标准地名</w:t>
            </w:r>
            <w:r>
              <w:rPr>
                <w:rFonts w:hint="eastAsia" w:ascii="宋体" w:hAnsi="宋体" w:cs="宋体"/>
                <w:i w:val="0"/>
                <w:color w:val="000000"/>
                <w:kern w:val="0"/>
                <w:sz w:val="18"/>
                <w:szCs w:val="18"/>
                <w:u w:val="none"/>
                <w:lang w:val="en-US" w:eastAsia="zh-CN" w:bidi="ar"/>
              </w:rPr>
              <w:t>，</w:t>
            </w:r>
            <w:r>
              <w:rPr>
                <w:rFonts w:hint="eastAsia" w:ascii="宋体" w:hAnsi="宋体" w:eastAsia="宋体" w:cs="宋体"/>
                <w:i w:val="0"/>
                <w:color w:val="000000"/>
                <w:kern w:val="0"/>
                <w:sz w:val="18"/>
                <w:szCs w:val="18"/>
                <w:u w:val="none"/>
                <w:lang w:val="en-US" w:eastAsia="zh-CN" w:bidi="ar"/>
              </w:rPr>
              <w:t>经责令限期改正逾期不改正的</w:t>
            </w:r>
            <w:r>
              <w:rPr>
                <w:rFonts w:hint="eastAsia" w:ascii="宋体" w:hAnsi="宋体" w:cs="宋体"/>
                <w:i w:val="0"/>
                <w:color w:val="000000"/>
                <w:kern w:val="0"/>
                <w:sz w:val="18"/>
                <w:szCs w:val="18"/>
                <w:u w:val="none"/>
                <w:lang w:val="en-US" w:eastAsia="zh-CN" w:bidi="ar"/>
              </w:rPr>
              <w:t>，</w:t>
            </w:r>
            <w:r>
              <w:rPr>
                <w:rFonts w:hint="eastAsia" w:ascii="宋体" w:hAnsi="宋体" w:eastAsia="宋体" w:cs="宋体"/>
                <w:i w:val="0"/>
                <w:color w:val="000000"/>
                <w:kern w:val="0"/>
                <w:sz w:val="18"/>
                <w:szCs w:val="18"/>
                <w:u w:val="none"/>
                <w:lang w:val="en-US" w:eastAsia="zh-CN" w:bidi="ar"/>
              </w:rPr>
              <w:t>造成一定影响。</w:t>
            </w:r>
          </w:p>
        </w:tc>
        <w:tc>
          <w:tcPr>
            <w:tcW w:w="2488" w:type="dxa"/>
            <w:tcBorders>
              <w:top w:val="single" w:color="000000" w:sz="4" w:space="0"/>
              <w:left w:val="single" w:color="000000" w:sz="4" w:space="0"/>
              <w:bottom w:val="single" w:color="000000" w:sz="4" w:space="0"/>
              <w:right w:val="single" w:color="000000" w:sz="4" w:space="0"/>
            </w:tcBorders>
            <w:noWrap w:val="0"/>
            <w:vAlign w:val="center"/>
          </w:tcPr>
          <w:p w14:paraId="42B35D5E">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通报批评，并对违法单位的法定代表人或者主要负责人、直接负责的主管人员和其他</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直接责任人员</w:t>
            </w:r>
            <w:r>
              <w:rPr>
                <w:rFonts w:hint="eastAsia" w:ascii="宋体" w:hAnsi="宋体" w:cs="宋体"/>
                <w:i w:val="0"/>
                <w:color w:val="000000"/>
                <w:kern w:val="0"/>
                <w:sz w:val="18"/>
                <w:szCs w:val="18"/>
                <w:u w:val="none"/>
                <w:lang w:val="en-US" w:eastAsia="zh-CN" w:bidi="ar"/>
              </w:rPr>
              <w:t>，</w:t>
            </w:r>
            <w:r>
              <w:rPr>
                <w:rFonts w:hint="eastAsia" w:ascii="宋体" w:hAnsi="宋体" w:eastAsia="宋体" w:cs="宋体"/>
                <w:i w:val="0"/>
                <w:color w:val="000000"/>
                <w:kern w:val="0"/>
                <w:sz w:val="18"/>
                <w:szCs w:val="18"/>
                <w:u w:val="none"/>
                <w:lang w:val="en-US" w:eastAsia="zh-CN" w:bidi="ar"/>
              </w:rPr>
              <w:t>处2000元以下罚款。</w:t>
            </w:r>
          </w:p>
        </w:tc>
        <w:tc>
          <w:tcPr>
            <w:tcW w:w="86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70476E">
            <w:pPr>
              <w:jc w:val="left"/>
              <w:rPr>
                <w:rFonts w:hint="eastAsia" w:ascii="宋体" w:hAnsi="宋体" w:eastAsia="宋体" w:cs="宋体"/>
                <w:i w:val="0"/>
                <w:color w:val="000000"/>
                <w:sz w:val="18"/>
                <w:szCs w:val="18"/>
                <w:u w:val="none"/>
              </w:rPr>
            </w:pPr>
          </w:p>
        </w:tc>
      </w:tr>
      <w:tr w14:paraId="4E227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0" w:hRule="atLeast"/>
        </w:trPr>
        <w:tc>
          <w:tcPr>
            <w:tcW w:w="4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F867BC">
            <w:pPr>
              <w:jc w:val="center"/>
              <w:rPr>
                <w:rFonts w:hint="eastAsia" w:ascii="宋体" w:hAnsi="宋体" w:eastAsia="宋体" w:cs="宋体"/>
                <w:i w:val="0"/>
                <w:color w:val="000000"/>
                <w:sz w:val="18"/>
                <w:szCs w:val="18"/>
                <w:u w:val="none"/>
              </w:rPr>
            </w:pPr>
          </w:p>
        </w:tc>
        <w:tc>
          <w:tcPr>
            <w:tcW w:w="183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EA8761">
            <w:pPr>
              <w:jc w:val="left"/>
              <w:rPr>
                <w:rFonts w:hint="eastAsia" w:ascii="宋体" w:hAnsi="宋体" w:eastAsia="宋体" w:cs="宋体"/>
                <w:i w:val="0"/>
                <w:color w:val="000000"/>
                <w:sz w:val="18"/>
                <w:szCs w:val="18"/>
                <w:u w:val="none"/>
              </w:rPr>
            </w:pPr>
          </w:p>
        </w:tc>
        <w:tc>
          <w:tcPr>
            <w:tcW w:w="3057"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BB5B2D">
            <w:pPr>
              <w:jc w:val="left"/>
              <w:rPr>
                <w:rFonts w:hint="eastAsia" w:ascii="宋体" w:hAnsi="宋体" w:eastAsia="宋体" w:cs="宋体"/>
                <w:i w:val="0"/>
                <w:color w:val="000000"/>
                <w:sz w:val="18"/>
                <w:szCs w:val="18"/>
                <w:u w:val="none"/>
              </w:rPr>
            </w:pPr>
          </w:p>
        </w:tc>
        <w:tc>
          <w:tcPr>
            <w:tcW w:w="31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2D6E8E">
            <w:pPr>
              <w:jc w:val="left"/>
              <w:rPr>
                <w:rFonts w:hint="eastAsia" w:ascii="宋体" w:hAnsi="宋体" w:eastAsia="宋体" w:cs="宋体"/>
                <w:i w:val="0"/>
                <w:color w:val="000000"/>
                <w:sz w:val="18"/>
                <w:szCs w:val="18"/>
                <w:u w:val="none"/>
              </w:rPr>
            </w:pPr>
          </w:p>
        </w:tc>
        <w:tc>
          <w:tcPr>
            <w:tcW w:w="7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AC2936">
            <w:pPr>
              <w:jc w:val="left"/>
              <w:rPr>
                <w:rFonts w:hint="eastAsia" w:ascii="宋体" w:hAnsi="宋体" w:eastAsia="宋体" w:cs="宋体"/>
                <w:i w:val="0"/>
                <w:color w:val="000000"/>
                <w:sz w:val="18"/>
                <w:szCs w:val="18"/>
                <w:u w:val="none"/>
              </w:rPr>
            </w:pPr>
          </w:p>
        </w:tc>
        <w:tc>
          <w:tcPr>
            <w:tcW w:w="724" w:type="dxa"/>
            <w:tcBorders>
              <w:top w:val="single" w:color="000000" w:sz="4" w:space="0"/>
              <w:left w:val="single" w:color="000000" w:sz="4" w:space="0"/>
              <w:bottom w:val="single" w:color="000000" w:sz="4" w:space="0"/>
              <w:right w:val="single" w:color="000000" w:sz="4" w:space="0"/>
            </w:tcBorders>
            <w:noWrap w:val="0"/>
            <w:vAlign w:val="center"/>
          </w:tcPr>
          <w:p w14:paraId="6F25C22B">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一般</w:t>
            </w:r>
          </w:p>
        </w:tc>
        <w:tc>
          <w:tcPr>
            <w:tcW w:w="4211" w:type="dxa"/>
            <w:tcBorders>
              <w:top w:val="single" w:color="000000" w:sz="4" w:space="0"/>
              <w:left w:val="single" w:color="000000" w:sz="4" w:space="0"/>
              <w:bottom w:val="single" w:color="000000" w:sz="4" w:space="0"/>
              <w:right w:val="single" w:color="000000" w:sz="4" w:space="0"/>
            </w:tcBorders>
            <w:noWrap w:val="0"/>
            <w:vAlign w:val="center"/>
          </w:tcPr>
          <w:p w14:paraId="41D9775F">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未使用或者未规范使用标准地名</w:t>
            </w:r>
            <w:r>
              <w:rPr>
                <w:rFonts w:hint="eastAsia" w:ascii="宋体" w:hAnsi="宋体" w:cs="宋体"/>
                <w:i w:val="0"/>
                <w:color w:val="000000"/>
                <w:kern w:val="0"/>
                <w:sz w:val="18"/>
                <w:szCs w:val="18"/>
                <w:u w:val="none"/>
                <w:lang w:val="en-US" w:eastAsia="zh-CN" w:bidi="ar"/>
              </w:rPr>
              <w:t>，</w:t>
            </w:r>
            <w:r>
              <w:rPr>
                <w:rFonts w:hint="eastAsia" w:ascii="宋体" w:hAnsi="宋体" w:eastAsia="宋体" w:cs="宋体"/>
                <w:i w:val="0"/>
                <w:color w:val="000000"/>
                <w:kern w:val="0"/>
                <w:sz w:val="18"/>
                <w:szCs w:val="18"/>
                <w:u w:val="none"/>
                <w:lang w:val="en-US" w:eastAsia="zh-CN" w:bidi="ar"/>
              </w:rPr>
              <w:t>经责令限期改正逾期不改正的</w:t>
            </w:r>
            <w:r>
              <w:rPr>
                <w:rFonts w:hint="eastAsia" w:ascii="宋体" w:hAnsi="宋体" w:cs="宋体"/>
                <w:i w:val="0"/>
                <w:color w:val="000000"/>
                <w:kern w:val="0"/>
                <w:sz w:val="18"/>
                <w:szCs w:val="18"/>
                <w:u w:val="none"/>
                <w:lang w:val="en-US" w:eastAsia="zh-CN" w:bidi="ar"/>
              </w:rPr>
              <w:t>，</w:t>
            </w:r>
            <w:r>
              <w:rPr>
                <w:rFonts w:hint="eastAsia" w:ascii="宋体" w:hAnsi="宋体" w:eastAsia="宋体" w:cs="宋体"/>
                <w:i w:val="0"/>
                <w:color w:val="000000"/>
                <w:kern w:val="0"/>
                <w:sz w:val="18"/>
                <w:szCs w:val="18"/>
                <w:u w:val="none"/>
                <w:lang w:val="en-US" w:eastAsia="zh-CN" w:bidi="ar"/>
              </w:rPr>
              <w:t>造成不良影响。</w:t>
            </w:r>
          </w:p>
        </w:tc>
        <w:tc>
          <w:tcPr>
            <w:tcW w:w="2488" w:type="dxa"/>
            <w:tcBorders>
              <w:top w:val="single" w:color="000000" w:sz="4" w:space="0"/>
              <w:left w:val="single" w:color="000000" w:sz="4" w:space="0"/>
              <w:bottom w:val="single" w:color="000000" w:sz="4" w:space="0"/>
              <w:right w:val="single" w:color="000000" w:sz="4" w:space="0"/>
            </w:tcBorders>
            <w:noWrap w:val="0"/>
            <w:vAlign w:val="center"/>
          </w:tcPr>
          <w:p w14:paraId="5168E39B">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通报批评</w:t>
            </w:r>
            <w:r>
              <w:rPr>
                <w:rFonts w:hint="eastAsia" w:ascii="宋体" w:hAnsi="宋体" w:cs="宋体"/>
                <w:i w:val="0"/>
                <w:color w:val="000000"/>
                <w:kern w:val="0"/>
                <w:sz w:val="18"/>
                <w:szCs w:val="18"/>
                <w:u w:val="none"/>
                <w:lang w:val="en-US" w:eastAsia="zh-CN" w:bidi="ar"/>
              </w:rPr>
              <w:t>，</w:t>
            </w:r>
            <w:r>
              <w:rPr>
                <w:rFonts w:hint="eastAsia" w:ascii="宋体" w:hAnsi="宋体" w:eastAsia="宋体" w:cs="宋体"/>
                <w:i w:val="0"/>
                <w:color w:val="000000"/>
                <w:kern w:val="0"/>
                <w:sz w:val="18"/>
                <w:szCs w:val="18"/>
                <w:u w:val="none"/>
                <w:lang w:val="en-US" w:eastAsia="zh-CN" w:bidi="ar"/>
              </w:rPr>
              <w:t>并对违法单位的法定代表人或者主要负责人、直接负责的主管人员和其他</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直接责任人员</w:t>
            </w:r>
            <w:r>
              <w:rPr>
                <w:rFonts w:hint="eastAsia" w:ascii="宋体" w:hAnsi="宋体" w:cs="宋体"/>
                <w:i w:val="0"/>
                <w:color w:val="000000"/>
                <w:kern w:val="0"/>
                <w:sz w:val="18"/>
                <w:szCs w:val="18"/>
                <w:u w:val="none"/>
                <w:lang w:val="en-US" w:eastAsia="zh-CN" w:bidi="ar"/>
              </w:rPr>
              <w:t>，</w:t>
            </w:r>
            <w:r>
              <w:rPr>
                <w:rFonts w:hint="eastAsia" w:ascii="宋体" w:hAnsi="宋体" w:eastAsia="宋体" w:cs="宋体"/>
                <w:i w:val="0"/>
                <w:color w:val="000000"/>
                <w:kern w:val="0"/>
                <w:sz w:val="18"/>
                <w:szCs w:val="18"/>
                <w:u w:val="none"/>
                <w:lang w:val="en-US" w:eastAsia="zh-CN" w:bidi="ar"/>
              </w:rPr>
              <w:t>处2000元以上5000元以下罚款。</w:t>
            </w:r>
          </w:p>
        </w:tc>
        <w:tc>
          <w:tcPr>
            <w:tcW w:w="86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396651">
            <w:pPr>
              <w:jc w:val="left"/>
              <w:rPr>
                <w:rFonts w:hint="eastAsia" w:ascii="宋体" w:hAnsi="宋体" w:eastAsia="宋体" w:cs="宋体"/>
                <w:i w:val="0"/>
                <w:color w:val="000000"/>
                <w:sz w:val="18"/>
                <w:szCs w:val="18"/>
                <w:u w:val="none"/>
              </w:rPr>
            </w:pPr>
          </w:p>
        </w:tc>
      </w:tr>
      <w:tr w14:paraId="29A02B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80" w:hRule="atLeast"/>
        </w:trPr>
        <w:tc>
          <w:tcPr>
            <w:tcW w:w="4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242376">
            <w:pPr>
              <w:jc w:val="center"/>
              <w:rPr>
                <w:rFonts w:hint="eastAsia" w:ascii="宋体" w:hAnsi="宋体" w:eastAsia="宋体" w:cs="宋体"/>
                <w:i w:val="0"/>
                <w:color w:val="000000"/>
                <w:sz w:val="18"/>
                <w:szCs w:val="18"/>
                <w:u w:val="none"/>
              </w:rPr>
            </w:pPr>
          </w:p>
        </w:tc>
        <w:tc>
          <w:tcPr>
            <w:tcW w:w="183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E0DFA7">
            <w:pPr>
              <w:jc w:val="left"/>
              <w:rPr>
                <w:rFonts w:hint="eastAsia" w:ascii="宋体" w:hAnsi="宋体" w:eastAsia="宋体" w:cs="宋体"/>
                <w:i w:val="0"/>
                <w:color w:val="000000"/>
                <w:sz w:val="18"/>
                <w:szCs w:val="18"/>
                <w:u w:val="none"/>
              </w:rPr>
            </w:pPr>
          </w:p>
        </w:tc>
        <w:tc>
          <w:tcPr>
            <w:tcW w:w="305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91AA42">
            <w:pPr>
              <w:jc w:val="left"/>
              <w:rPr>
                <w:rFonts w:hint="eastAsia" w:ascii="宋体" w:hAnsi="宋体" w:eastAsia="宋体" w:cs="宋体"/>
                <w:i w:val="0"/>
                <w:color w:val="000000"/>
                <w:sz w:val="18"/>
                <w:szCs w:val="18"/>
                <w:u w:val="none"/>
              </w:rPr>
            </w:pPr>
          </w:p>
        </w:tc>
        <w:tc>
          <w:tcPr>
            <w:tcW w:w="31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E3F0EA">
            <w:pPr>
              <w:jc w:val="left"/>
              <w:rPr>
                <w:rFonts w:hint="eastAsia" w:ascii="宋体" w:hAnsi="宋体" w:eastAsia="宋体" w:cs="宋体"/>
                <w:i w:val="0"/>
                <w:color w:val="000000"/>
                <w:sz w:val="18"/>
                <w:szCs w:val="18"/>
                <w:u w:val="none"/>
              </w:rPr>
            </w:pPr>
          </w:p>
        </w:tc>
        <w:tc>
          <w:tcPr>
            <w:tcW w:w="7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E4932D">
            <w:pPr>
              <w:jc w:val="left"/>
              <w:rPr>
                <w:rFonts w:hint="eastAsia" w:ascii="宋体" w:hAnsi="宋体" w:eastAsia="宋体" w:cs="宋体"/>
                <w:i w:val="0"/>
                <w:color w:val="000000"/>
                <w:sz w:val="18"/>
                <w:szCs w:val="18"/>
                <w:u w:val="none"/>
              </w:rPr>
            </w:pPr>
          </w:p>
        </w:tc>
        <w:tc>
          <w:tcPr>
            <w:tcW w:w="724" w:type="dxa"/>
            <w:tcBorders>
              <w:top w:val="single" w:color="000000" w:sz="4" w:space="0"/>
              <w:left w:val="single" w:color="000000" w:sz="4" w:space="0"/>
              <w:bottom w:val="single" w:color="000000" w:sz="4" w:space="0"/>
              <w:right w:val="single" w:color="000000" w:sz="4" w:space="0"/>
            </w:tcBorders>
            <w:noWrap w:val="0"/>
            <w:vAlign w:val="center"/>
          </w:tcPr>
          <w:p w14:paraId="5AEC5F0B">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从重</w:t>
            </w:r>
          </w:p>
        </w:tc>
        <w:tc>
          <w:tcPr>
            <w:tcW w:w="4211" w:type="dxa"/>
            <w:tcBorders>
              <w:top w:val="single" w:color="000000" w:sz="4" w:space="0"/>
              <w:left w:val="single" w:color="000000" w:sz="4" w:space="0"/>
              <w:bottom w:val="single" w:color="000000" w:sz="4" w:space="0"/>
              <w:right w:val="single" w:color="000000" w:sz="4" w:space="0"/>
            </w:tcBorders>
            <w:noWrap w:val="0"/>
            <w:vAlign w:val="center"/>
          </w:tcPr>
          <w:p w14:paraId="51627FCE">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未使用或者未规范使用标准地名且拒不改正的</w:t>
            </w:r>
            <w:r>
              <w:rPr>
                <w:rFonts w:hint="eastAsia" w:ascii="宋体" w:hAnsi="宋体" w:cs="宋体"/>
                <w:i w:val="0"/>
                <w:color w:val="000000"/>
                <w:kern w:val="0"/>
                <w:sz w:val="18"/>
                <w:szCs w:val="18"/>
                <w:u w:val="none"/>
                <w:lang w:val="en-US" w:eastAsia="zh-CN" w:bidi="ar"/>
              </w:rPr>
              <w:t>，</w:t>
            </w:r>
            <w:r>
              <w:rPr>
                <w:rFonts w:hint="eastAsia" w:ascii="宋体" w:hAnsi="宋体" w:eastAsia="宋体" w:cs="宋体"/>
                <w:i w:val="0"/>
                <w:color w:val="000000"/>
                <w:kern w:val="0"/>
                <w:sz w:val="18"/>
                <w:szCs w:val="18"/>
                <w:u w:val="none"/>
                <w:lang w:val="en-US" w:eastAsia="zh-CN" w:bidi="ar"/>
              </w:rPr>
              <w:t>造成严重影响。</w:t>
            </w:r>
          </w:p>
        </w:tc>
        <w:tc>
          <w:tcPr>
            <w:tcW w:w="2488" w:type="dxa"/>
            <w:tcBorders>
              <w:top w:val="single" w:color="000000" w:sz="4" w:space="0"/>
              <w:left w:val="single" w:color="000000" w:sz="4" w:space="0"/>
              <w:bottom w:val="single" w:color="000000" w:sz="4" w:space="0"/>
              <w:right w:val="single" w:color="000000" w:sz="4" w:space="0"/>
            </w:tcBorders>
            <w:noWrap w:val="0"/>
            <w:vAlign w:val="center"/>
          </w:tcPr>
          <w:p w14:paraId="4024491C">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通报批评</w:t>
            </w:r>
            <w:r>
              <w:rPr>
                <w:rFonts w:hint="eastAsia" w:ascii="宋体" w:hAnsi="宋体" w:cs="宋体"/>
                <w:i w:val="0"/>
                <w:color w:val="000000"/>
                <w:kern w:val="0"/>
                <w:sz w:val="18"/>
                <w:szCs w:val="18"/>
                <w:u w:val="none"/>
                <w:lang w:val="en-US" w:eastAsia="zh-CN" w:bidi="ar"/>
              </w:rPr>
              <w:t>，</w:t>
            </w:r>
            <w:r>
              <w:rPr>
                <w:rFonts w:hint="eastAsia" w:ascii="宋体" w:hAnsi="宋体" w:eastAsia="宋体" w:cs="宋体"/>
                <w:i w:val="0"/>
                <w:color w:val="000000"/>
                <w:kern w:val="0"/>
                <w:sz w:val="18"/>
                <w:szCs w:val="18"/>
                <w:u w:val="none"/>
                <w:lang w:val="en-US" w:eastAsia="zh-CN" w:bidi="ar"/>
              </w:rPr>
              <w:t>并对违法单位的法定代表人或者主要负责人、直接负责的主管人员和其他</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直接责任人员</w:t>
            </w:r>
            <w:r>
              <w:rPr>
                <w:rFonts w:hint="eastAsia" w:ascii="宋体" w:hAnsi="宋体" w:cs="宋体"/>
                <w:i w:val="0"/>
                <w:color w:val="000000"/>
                <w:kern w:val="0"/>
                <w:sz w:val="18"/>
                <w:szCs w:val="18"/>
                <w:u w:val="none"/>
                <w:lang w:val="en-US" w:eastAsia="zh-CN" w:bidi="ar"/>
              </w:rPr>
              <w:t>，</w:t>
            </w:r>
            <w:r>
              <w:rPr>
                <w:rFonts w:hint="eastAsia" w:ascii="宋体" w:hAnsi="宋体" w:eastAsia="宋体" w:cs="宋体"/>
                <w:i w:val="0"/>
                <w:color w:val="000000"/>
                <w:kern w:val="0"/>
                <w:sz w:val="18"/>
                <w:szCs w:val="18"/>
                <w:u w:val="none"/>
                <w:lang w:val="en-US" w:eastAsia="zh-CN" w:bidi="ar"/>
              </w:rPr>
              <w:t>处5000元以上1万元以下罚款。</w:t>
            </w:r>
          </w:p>
        </w:tc>
        <w:tc>
          <w:tcPr>
            <w:tcW w:w="86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599774">
            <w:pPr>
              <w:jc w:val="left"/>
              <w:rPr>
                <w:rFonts w:hint="eastAsia" w:ascii="宋体" w:hAnsi="宋体" w:eastAsia="宋体" w:cs="宋体"/>
                <w:i w:val="0"/>
                <w:color w:val="000000"/>
                <w:sz w:val="18"/>
                <w:szCs w:val="18"/>
                <w:u w:val="none"/>
              </w:rPr>
            </w:pPr>
          </w:p>
        </w:tc>
      </w:tr>
      <w:tr w14:paraId="3BE475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435" w:type="dxa"/>
            <w:vMerge w:val="restart"/>
            <w:tcBorders>
              <w:top w:val="single" w:color="000000" w:sz="4" w:space="0"/>
              <w:left w:val="single" w:color="000000" w:sz="4" w:space="0"/>
              <w:bottom w:val="single" w:color="000000" w:sz="4" w:space="0"/>
              <w:right w:val="single" w:color="000000" w:sz="4" w:space="0"/>
            </w:tcBorders>
            <w:noWrap w:val="0"/>
            <w:vAlign w:val="center"/>
          </w:tcPr>
          <w:p w14:paraId="4A25F0AC">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1834" w:type="dxa"/>
            <w:vMerge w:val="restart"/>
            <w:tcBorders>
              <w:top w:val="single" w:color="000000" w:sz="4" w:space="0"/>
              <w:left w:val="single" w:color="000000" w:sz="4" w:space="0"/>
              <w:bottom w:val="single" w:color="000000" w:sz="4" w:space="0"/>
              <w:right w:val="single" w:color="000000" w:sz="4" w:space="0"/>
            </w:tcBorders>
            <w:noWrap w:val="0"/>
            <w:vAlign w:val="center"/>
          </w:tcPr>
          <w:p w14:paraId="7A18F8CA">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擅自设置、拆除、移动、涂改、遮挡、损毁地名标志</w:t>
            </w:r>
          </w:p>
        </w:tc>
        <w:tc>
          <w:tcPr>
            <w:tcW w:w="3057" w:type="dxa"/>
            <w:vMerge w:val="restart"/>
            <w:tcBorders>
              <w:top w:val="single" w:color="000000" w:sz="4" w:space="0"/>
              <w:left w:val="single" w:color="000000" w:sz="4" w:space="0"/>
              <w:bottom w:val="single" w:color="000000" w:sz="4" w:space="0"/>
              <w:right w:val="single" w:color="000000" w:sz="4" w:space="0"/>
            </w:tcBorders>
            <w:noWrap w:val="0"/>
            <w:vAlign w:val="center"/>
          </w:tcPr>
          <w:p w14:paraId="27BDCCA4">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《地名管理条例》第十九条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标准地名及相关信息应当在地名标志上予以标示。任何单位和个人不得擅自设置、拆除、移动、涂改、遮挡、损毁地名标志。</w:t>
            </w:r>
          </w:p>
        </w:tc>
        <w:tc>
          <w:tcPr>
            <w:tcW w:w="3180" w:type="dxa"/>
            <w:vMerge w:val="restart"/>
            <w:tcBorders>
              <w:top w:val="single" w:color="000000" w:sz="4" w:space="0"/>
              <w:left w:val="single" w:color="000000" w:sz="4" w:space="0"/>
              <w:bottom w:val="single" w:color="000000" w:sz="4" w:space="0"/>
              <w:right w:val="single" w:color="000000" w:sz="4" w:space="0"/>
            </w:tcBorders>
            <w:noWrap w:val="0"/>
            <w:vAlign w:val="center"/>
          </w:tcPr>
          <w:p w14:paraId="355BE317">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《地名管理条例》第三十八条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擅自设置、拆除、移动、涂改、遮挡、损毁地名标志的，由地名标志设置、维护和管理部门责令改正并对责任人员处1000元以上5000元以下罚款。</w:t>
            </w:r>
          </w:p>
        </w:tc>
        <w:tc>
          <w:tcPr>
            <w:tcW w:w="723" w:type="dxa"/>
            <w:vMerge w:val="restart"/>
            <w:tcBorders>
              <w:top w:val="single" w:color="000000" w:sz="4" w:space="0"/>
              <w:left w:val="single" w:color="000000" w:sz="4" w:space="0"/>
              <w:bottom w:val="single" w:color="000000" w:sz="4" w:space="0"/>
              <w:right w:val="single" w:color="000000" w:sz="4" w:space="0"/>
            </w:tcBorders>
            <w:noWrap w:val="0"/>
            <w:vAlign w:val="center"/>
          </w:tcPr>
          <w:p w14:paraId="0F152E80">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罚款</w:t>
            </w:r>
          </w:p>
        </w:tc>
        <w:tc>
          <w:tcPr>
            <w:tcW w:w="724" w:type="dxa"/>
            <w:tcBorders>
              <w:top w:val="single" w:color="000000" w:sz="4" w:space="0"/>
              <w:left w:val="single" w:color="000000" w:sz="4" w:space="0"/>
              <w:bottom w:val="single" w:color="000000" w:sz="4" w:space="0"/>
              <w:right w:val="single" w:color="000000" w:sz="4" w:space="0"/>
            </w:tcBorders>
            <w:noWrap w:val="0"/>
            <w:vAlign w:val="center"/>
          </w:tcPr>
          <w:p w14:paraId="0A2E27B8">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减轻</w:t>
            </w:r>
          </w:p>
        </w:tc>
        <w:tc>
          <w:tcPr>
            <w:tcW w:w="4211" w:type="dxa"/>
            <w:tcBorders>
              <w:top w:val="single" w:color="000000" w:sz="4" w:space="0"/>
              <w:left w:val="single" w:color="000000" w:sz="4" w:space="0"/>
              <w:bottom w:val="single" w:color="000000" w:sz="4" w:space="0"/>
              <w:right w:val="single" w:color="000000" w:sz="4" w:space="0"/>
            </w:tcBorders>
            <w:noWrap w:val="0"/>
            <w:vAlign w:val="center"/>
          </w:tcPr>
          <w:p w14:paraId="278D9480">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初次违法；</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主动改正违法行为，违法行为危害后果较轻。</w:t>
            </w:r>
          </w:p>
        </w:tc>
        <w:tc>
          <w:tcPr>
            <w:tcW w:w="2488" w:type="dxa"/>
            <w:tcBorders>
              <w:top w:val="single" w:color="000000" w:sz="4" w:space="0"/>
              <w:left w:val="single" w:color="000000" w:sz="4" w:space="0"/>
              <w:bottom w:val="single" w:color="000000" w:sz="4" w:space="0"/>
              <w:right w:val="single" w:color="000000" w:sz="4" w:space="0"/>
            </w:tcBorders>
            <w:noWrap w:val="0"/>
            <w:vAlign w:val="center"/>
          </w:tcPr>
          <w:p w14:paraId="3F97296A">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对责任人员处1000元以下罚款。</w:t>
            </w:r>
          </w:p>
        </w:tc>
        <w:tc>
          <w:tcPr>
            <w:tcW w:w="861" w:type="dxa"/>
            <w:vMerge w:val="restart"/>
            <w:tcBorders>
              <w:top w:val="single" w:color="000000" w:sz="4" w:space="0"/>
              <w:left w:val="single" w:color="000000" w:sz="4" w:space="0"/>
              <w:bottom w:val="single" w:color="000000" w:sz="4" w:space="0"/>
              <w:right w:val="single" w:color="000000" w:sz="4" w:space="0"/>
            </w:tcBorders>
            <w:noWrap w:val="0"/>
            <w:vAlign w:val="center"/>
          </w:tcPr>
          <w:p w14:paraId="08E635C1">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省民政厅；设区的市级、县级民政部门</w:t>
            </w:r>
          </w:p>
        </w:tc>
      </w:tr>
      <w:tr w14:paraId="24245C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4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9028F0">
            <w:pPr>
              <w:jc w:val="center"/>
              <w:rPr>
                <w:rFonts w:hint="eastAsia" w:ascii="宋体" w:hAnsi="宋体" w:eastAsia="宋体" w:cs="宋体"/>
                <w:i w:val="0"/>
                <w:color w:val="000000"/>
                <w:sz w:val="18"/>
                <w:szCs w:val="18"/>
                <w:u w:val="none"/>
              </w:rPr>
            </w:pPr>
          </w:p>
        </w:tc>
        <w:tc>
          <w:tcPr>
            <w:tcW w:w="183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90C6D5">
            <w:pPr>
              <w:jc w:val="left"/>
              <w:rPr>
                <w:rFonts w:hint="eastAsia" w:ascii="宋体" w:hAnsi="宋体" w:eastAsia="宋体" w:cs="宋体"/>
                <w:i w:val="0"/>
                <w:color w:val="000000"/>
                <w:sz w:val="18"/>
                <w:szCs w:val="18"/>
                <w:u w:val="none"/>
              </w:rPr>
            </w:pPr>
          </w:p>
        </w:tc>
        <w:tc>
          <w:tcPr>
            <w:tcW w:w="3057"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EFF3E2">
            <w:pPr>
              <w:jc w:val="left"/>
              <w:rPr>
                <w:rFonts w:hint="eastAsia" w:ascii="宋体" w:hAnsi="宋体" w:eastAsia="宋体" w:cs="宋体"/>
                <w:i w:val="0"/>
                <w:color w:val="000000"/>
                <w:sz w:val="18"/>
                <w:szCs w:val="18"/>
                <w:u w:val="none"/>
              </w:rPr>
            </w:pPr>
          </w:p>
        </w:tc>
        <w:tc>
          <w:tcPr>
            <w:tcW w:w="31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E2ABCD">
            <w:pPr>
              <w:jc w:val="left"/>
              <w:rPr>
                <w:rFonts w:hint="eastAsia" w:ascii="宋体" w:hAnsi="宋体" w:eastAsia="宋体" w:cs="宋体"/>
                <w:i w:val="0"/>
                <w:color w:val="000000"/>
                <w:sz w:val="18"/>
                <w:szCs w:val="18"/>
                <w:u w:val="none"/>
              </w:rPr>
            </w:pPr>
          </w:p>
        </w:tc>
        <w:tc>
          <w:tcPr>
            <w:tcW w:w="7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F7D275">
            <w:pPr>
              <w:jc w:val="left"/>
              <w:rPr>
                <w:rFonts w:hint="eastAsia" w:ascii="宋体" w:hAnsi="宋体" w:eastAsia="宋体" w:cs="宋体"/>
                <w:i w:val="0"/>
                <w:color w:val="000000"/>
                <w:sz w:val="18"/>
                <w:szCs w:val="18"/>
                <w:u w:val="none"/>
              </w:rPr>
            </w:pPr>
          </w:p>
        </w:tc>
        <w:tc>
          <w:tcPr>
            <w:tcW w:w="724" w:type="dxa"/>
            <w:tcBorders>
              <w:top w:val="single" w:color="000000" w:sz="4" w:space="0"/>
              <w:left w:val="single" w:color="000000" w:sz="4" w:space="0"/>
              <w:bottom w:val="single" w:color="000000" w:sz="4" w:space="0"/>
              <w:right w:val="single" w:color="000000" w:sz="4" w:space="0"/>
            </w:tcBorders>
            <w:noWrap w:val="0"/>
            <w:vAlign w:val="center"/>
          </w:tcPr>
          <w:p w14:paraId="26EFF3AB">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从轻</w:t>
            </w:r>
          </w:p>
        </w:tc>
        <w:tc>
          <w:tcPr>
            <w:tcW w:w="4211" w:type="dxa"/>
            <w:tcBorders>
              <w:top w:val="single" w:color="000000" w:sz="4" w:space="0"/>
              <w:left w:val="single" w:color="000000" w:sz="4" w:space="0"/>
              <w:bottom w:val="single" w:color="000000" w:sz="4" w:space="0"/>
              <w:right w:val="single" w:color="000000" w:sz="4" w:space="0"/>
            </w:tcBorders>
            <w:noWrap w:val="0"/>
            <w:vAlign w:val="center"/>
          </w:tcPr>
          <w:p w14:paraId="73B83611">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违法事实没有消除的</w:t>
            </w:r>
            <w:r>
              <w:rPr>
                <w:rFonts w:hint="eastAsia" w:ascii="宋体" w:hAnsi="宋体" w:cs="宋体"/>
                <w:i w:val="0"/>
                <w:color w:val="000000"/>
                <w:kern w:val="0"/>
                <w:sz w:val="18"/>
                <w:szCs w:val="18"/>
                <w:u w:val="none"/>
                <w:lang w:val="en-US" w:eastAsia="zh-CN" w:bidi="ar"/>
              </w:rPr>
              <w:t>，</w:t>
            </w:r>
            <w:r>
              <w:rPr>
                <w:rFonts w:hint="eastAsia" w:ascii="宋体" w:hAnsi="宋体" w:eastAsia="宋体" w:cs="宋体"/>
                <w:i w:val="0"/>
                <w:color w:val="000000"/>
                <w:kern w:val="0"/>
                <w:sz w:val="18"/>
                <w:szCs w:val="18"/>
                <w:u w:val="none"/>
                <w:lang w:val="en-US" w:eastAsia="zh-CN" w:bidi="ar"/>
              </w:rPr>
              <w:t>造成一定影响。</w:t>
            </w:r>
          </w:p>
        </w:tc>
        <w:tc>
          <w:tcPr>
            <w:tcW w:w="2488" w:type="dxa"/>
            <w:tcBorders>
              <w:top w:val="single" w:color="000000" w:sz="4" w:space="0"/>
              <w:left w:val="single" w:color="000000" w:sz="4" w:space="0"/>
              <w:bottom w:val="single" w:color="000000" w:sz="4" w:space="0"/>
              <w:right w:val="single" w:color="000000" w:sz="4" w:space="0"/>
            </w:tcBorders>
            <w:noWrap w:val="0"/>
            <w:vAlign w:val="center"/>
          </w:tcPr>
          <w:p w14:paraId="4C4AE670">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对责任人员处1000元以上2000元以下罚款。</w:t>
            </w:r>
          </w:p>
        </w:tc>
        <w:tc>
          <w:tcPr>
            <w:tcW w:w="86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EA22F5">
            <w:pPr>
              <w:jc w:val="left"/>
              <w:rPr>
                <w:rFonts w:hint="eastAsia" w:ascii="宋体" w:hAnsi="宋体" w:eastAsia="宋体" w:cs="宋体"/>
                <w:i w:val="0"/>
                <w:color w:val="000000"/>
                <w:sz w:val="18"/>
                <w:szCs w:val="18"/>
                <w:u w:val="none"/>
              </w:rPr>
            </w:pPr>
          </w:p>
        </w:tc>
      </w:tr>
      <w:tr w14:paraId="12F8F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4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310D16">
            <w:pPr>
              <w:jc w:val="center"/>
              <w:rPr>
                <w:rFonts w:hint="eastAsia" w:ascii="宋体" w:hAnsi="宋体" w:eastAsia="宋体" w:cs="宋体"/>
                <w:i w:val="0"/>
                <w:color w:val="000000"/>
                <w:sz w:val="18"/>
                <w:szCs w:val="18"/>
                <w:u w:val="none"/>
              </w:rPr>
            </w:pPr>
          </w:p>
        </w:tc>
        <w:tc>
          <w:tcPr>
            <w:tcW w:w="183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73B1AE">
            <w:pPr>
              <w:jc w:val="left"/>
              <w:rPr>
                <w:rFonts w:hint="eastAsia" w:ascii="宋体" w:hAnsi="宋体" w:eastAsia="宋体" w:cs="宋体"/>
                <w:i w:val="0"/>
                <w:color w:val="000000"/>
                <w:sz w:val="18"/>
                <w:szCs w:val="18"/>
                <w:u w:val="none"/>
              </w:rPr>
            </w:pPr>
          </w:p>
        </w:tc>
        <w:tc>
          <w:tcPr>
            <w:tcW w:w="305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907A44">
            <w:pPr>
              <w:jc w:val="left"/>
              <w:rPr>
                <w:rFonts w:hint="eastAsia" w:ascii="宋体" w:hAnsi="宋体" w:eastAsia="宋体" w:cs="宋体"/>
                <w:i w:val="0"/>
                <w:color w:val="000000"/>
                <w:sz w:val="18"/>
                <w:szCs w:val="18"/>
                <w:u w:val="none"/>
              </w:rPr>
            </w:pPr>
          </w:p>
        </w:tc>
        <w:tc>
          <w:tcPr>
            <w:tcW w:w="31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41C5B2">
            <w:pPr>
              <w:jc w:val="left"/>
              <w:rPr>
                <w:rFonts w:hint="eastAsia" w:ascii="宋体" w:hAnsi="宋体" w:eastAsia="宋体" w:cs="宋体"/>
                <w:i w:val="0"/>
                <w:color w:val="000000"/>
                <w:sz w:val="18"/>
                <w:szCs w:val="18"/>
                <w:u w:val="none"/>
              </w:rPr>
            </w:pPr>
          </w:p>
        </w:tc>
        <w:tc>
          <w:tcPr>
            <w:tcW w:w="7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EE5F18">
            <w:pPr>
              <w:jc w:val="left"/>
              <w:rPr>
                <w:rFonts w:hint="eastAsia" w:ascii="宋体" w:hAnsi="宋体" w:eastAsia="宋体" w:cs="宋体"/>
                <w:i w:val="0"/>
                <w:color w:val="000000"/>
                <w:sz w:val="18"/>
                <w:szCs w:val="18"/>
                <w:u w:val="none"/>
              </w:rPr>
            </w:pPr>
          </w:p>
        </w:tc>
        <w:tc>
          <w:tcPr>
            <w:tcW w:w="724" w:type="dxa"/>
            <w:tcBorders>
              <w:top w:val="single" w:color="000000" w:sz="4" w:space="0"/>
              <w:left w:val="single" w:color="000000" w:sz="4" w:space="0"/>
              <w:bottom w:val="single" w:color="000000" w:sz="4" w:space="0"/>
              <w:right w:val="single" w:color="000000" w:sz="4" w:space="0"/>
            </w:tcBorders>
            <w:noWrap w:val="0"/>
            <w:vAlign w:val="center"/>
          </w:tcPr>
          <w:p w14:paraId="47816ED1">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一般</w:t>
            </w:r>
          </w:p>
        </w:tc>
        <w:tc>
          <w:tcPr>
            <w:tcW w:w="4211" w:type="dxa"/>
            <w:tcBorders>
              <w:top w:val="single" w:color="000000" w:sz="4" w:space="0"/>
              <w:left w:val="single" w:color="000000" w:sz="4" w:space="0"/>
              <w:bottom w:val="single" w:color="000000" w:sz="4" w:space="0"/>
              <w:right w:val="single" w:color="000000" w:sz="4" w:space="0"/>
            </w:tcBorders>
            <w:noWrap w:val="0"/>
            <w:vAlign w:val="center"/>
          </w:tcPr>
          <w:p w14:paraId="111468E2">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违法事实没有消除的</w:t>
            </w:r>
            <w:r>
              <w:rPr>
                <w:rFonts w:hint="eastAsia" w:ascii="宋体" w:hAnsi="宋体" w:cs="宋体"/>
                <w:i w:val="0"/>
                <w:color w:val="000000"/>
                <w:kern w:val="0"/>
                <w:sz w:val="18"/>
                <w:szCs w:val="18"/>
                <w:u w:val="none"/>
                <w:lang w:val="en-US" w:eastAsia="zh-CN" w:bidi="ar"/>
              </w:rPr>
              <w:t>，</w:t>
            </w:r>
            <w:r>
              <w:rPr>
                <w:rFonts w:hint="eastAsia" w:ascii="宋体" w:hAnsi="宋体" w:eastAsia="宋体" w:cs="宋体"/>
                <w:i w:val="0"/>
                <w:color w:val="000000"/>
                <w:kern w:val="0"/>
                <w:sz w:val="18"/>
                <w:szCs w:val="18"/>
                <w:u w:val="none"/>
                <w:lang w:val="en-US" w:eastAsia="zh-CN" w:bidi="ar"/>
              </w:rPr>
              <w:t>造成不良影响。</w:t>
            </w:r>
          </w:p>
        </w:tc>
        <w:tc>
          <w:tcPr>
            <w:tcW w:w="2488" w:type="dxa"/>
            <w:tcBorders>
              <w:top w:val="single" w:color="000000" w:sz="4" w:space="0"/>
              <w:left w:val="single" w:color="000000" w:sz="4" w:space="0"/>
              <w:bottom w:val="single" w:color="000000" w:sz="4" w:space="0"/>
              <w:right w:val="single" w:color="000000" w:sz="4" w:space="0"/>
            </w:tcBorders>
            <w:noWrap w:val="0"/>
            <w:vAlign w:val="center"/>
          </w:tcPr>
          <w:p w14:paraId="450912F2">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对责任人员处2000元以上3000元以下罚款。</w:t>
            </w:r>
          </w:p>
        </w:tc>
        <w:tc>
          <w:tcPr>
            <w:tcW w:w="86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CB95B9">
            <w:pPr>
              <w:jc w:val="left"/>
              <w:rPr>
                <w:rFonts w:hint="eastAsia" w:ascii="宋体" w:hAnsi="宋体" w:eastAsia="宋体" w:cs="宋体"/>
                <w:i w:val="0"/>
                <w:color w:val="000000"/>
                <w:sz w:val="18"/>
                <w:szCs w:val="18"/>
                <w:u w:val="none"/>
              </w:rPr>
            </w:pPr>
          </w:p>
        </w:tc>
      </w:tr>
      <w:tr w14:paraId="77C631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4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21BE21">
            <w:pPr>
              <w:jc w:val="center"/>
              <w:rPr>
                <w:rFonts w:hint="eastAsia" w:ascii="宋体" w:hAnsi="宋体" w:eastAsia="宋体" w:cs="宋体"/>
                <w:i w:val="0"/>
                <w:color w:val="000000"/>
                <w:sz w:val="18"/>
                <w:szCs w:val="18"/>
                <w:u w:val="none"/>
              </w:rPr>
            </w:pPr>
          </w:p>
        </w:tc>
        <w:tc>
          <w:tcPr>
            <w:tcW w:w="183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934E59">
            <w:pPr>
              <w:jc w:val="left"/>
              <w:rPr>
                <w:rFonts w:hint="eastAsia" w:ascii="宋体" w:hAnsi="宋体" w:eastAsia="宋体" w:cs="宋体"/>
                <w:i w:val="0"/>
                <w:color w:val="000000"/>
                <w:sz w:val="18"/>
                <w:szCs w:val="18"/>
                <w:u w:val="none"/>
              </w:rPr>
            </w:pPr>
          </w:p>
        </w:tc>
        <w:tc>
          <w:tcPr>
            <w:tcW w:w="3057"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7915BB">
            <w:pPr>
              <w:jc w:val="left"/>
              <w:rPr>
                <w:rFonts w:hint="eastAsia" w:ascii="宋体" w:hAnsi="宋体" w:eastAsia="宋体" w:cs="宋体"/>
                <w:i w:val="0"/>
                <w:color w:val="000000"/>
                <w:sz w:val="18"/>
                <w:szCs w:val="18"/>
                <w:u w:val="none"/>
              </w:rPr>
            </w:pPr>
          </w:p>
        </w:tc>
        <w:tc>
          <w:tcPr>
            <w:tcW w:w="31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A7B38C">
            <w:pPr>
              <w:jc w:val="left"/>
              <w:rPr>
                <w:rFonts w:hint="eastAsia" w:ascii="宋体" w:hAnsi="宋体" w:eastAsia="宋体" w:cs="宋体"/>
                <w:i w:val="0"/>
                <w:color w:val="000000"/>
                <w:sz w:val="18"/>
                <w:szCs w:val="18"/>
                <w:u w:val="none"/>
              </w:rPr>
            </w:pPr>
          </w:p>
        </w:tc>
        <w:tc>
          <w:tcPr>
            <w:tcW w:w="7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484AE4">
            <w:pPr>
              <w:jc w:val="left"/>
              <w:rPr>
                <w:rFonts w:hint="eastAsia" w:ascii="宋体" w:hAnsi="宋体" w:eastAsia="宋体" w:cs="宋体"/>
                <w:i w:val="0"/>
                <w:color w:val="000000"/>
                <w:sz w:val="18"/>
                <w:szCs w:val="18"/>
                <w:u w:val="none"/>
              </w:rPr>
            </w:pPr>
          </w:p>
        </w:tc>
        <w:tc>
          <w:tcPr>
            <w:tcW w:w="724" w:type="dxa"/>
            <w:tcBorders>
              <w:top w:val="single" w:color="000000" w:sz="4" w:space="0"/>
              <w:left w:val="single" w:color="000000" w:sz="4" w:space="0"/>
              <w:bottom w:val="single" w:color="000000" w:sz="4" w:space="0"/>
              <w:right w:val="single" w:color="000000" w:sz="4" w:space="0"/>
            </w:tcBorders>
            <w:noWrap w:val="0"/>
            <w:vAlign w:val="center"/>
          </w:tcPr>
          <w:p w14:paraId="3338ADA2">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从重</w:t>
            </w:r>
          </w:p>
        </w:tc>
        <w:tc>
          <w:tcPr>
            <w:tcW w:w="4211" w:type="dxa"/>
            <w:tcBorders>
              <w:top w:val="single" w:color="000000" w:sz="4" w:space="0"/>
              <w:left w:val="single" w:color="000000" w:sz="4" w:space="0"/>
              <w:bottom w:val="single" w:color="000000" w:sz="4" w:space="0"/>
              <w:right w:val="single" w:color="000000" w:sz="4" w:space="0"/>
            </w:tcBorders>
            <w:noWrap w:val="0"/>
            <w:vAlign w:val="center"/>
          </w:tcPr>
          <w:p w14:paraId="05682209">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有违法事实且拒不改正的</w:t>
            </w:r>
            <w:r>
              <w:rPr>
                <w:rFonts w:hint="eastAsia" w:ascii="宋体" w:hAnsi="宋体" w:cs="宋体"/>
                <w:i w:val="0"/>
                <w:color w:val="000000"/>
                <w:kern w:val="0"/>
                <w:sz w:val="18"/>
                <w:szCs w:val="18"/>
                <w:u w:val="none"/>
                <w:lang w:val="en-US" w:eastAsia="zh-CN" w:bidi="ar"/>
              </w:rPr>
              <w:t>，</w:t>
            </w:r>
            <w:r>
              <w:rPr>
                <w:rFonts w:hint="eastAsia" w:ascii="宋体" w:hAnsi="宋体" w:eastAsia="宋体" w:cs="宋体"/>
                <w:i w:val="0"/>
                <w:color w:val="000000"/>
                <w:kern w:val="0"/>
                <w:sz w:val="18"/>
                <w:szCs w:val="18"/>
                <w:u w:val="none"/>
                <w:lang w:val="en-US" w:eastAsia="zh-CN" w:bidi="ar"/>
              </w:rPr>
              <w:t>造成严重影响。</w:t>
            </w:r>
          </w:p>
        </w:tc>
        <w:tc>
          <w:tcPr>
            <w:tcW w:w="2488" w:type="dxa"/>
            <w:tcBorders>
              <w:top w:val="single" w:color="000000" w:sz="4" w:space="0"/>
              <w:left w:val="single" w:color="000000" w:sz="4" w:space="0"/>
              <w:bottom w:val="single" w:color="000000" w:sz="4" w:space="0"/>
              <w:right w:val="single" w:color="000000" w:sz="4" w:space="0"/>
            </w:tcBorders>
            <w:noWrap w:val="0"/>
            <w:vAlign w:val="center"/>
          </w:tcPr>
          <w:p w14:paraId="1CCA3A4A">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对责任人员处3000以上5000元以下罚款。</w:t>
            </w:r>
          </w:p>
        </w:tc>
        <w:tc>
          <w:tcPr>
            <w:tcW w:w="86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93D0A9">
            <w:pPr>
              <w:jc w:val="left"/>
              <w:rPr>
                <w:rFonts w:hint="eastAsia" w:ascii="宋体" w:hAnsi="宋体" w:eastAsia="宋体" w:cs="宋体"/>
                <w:i w:val="0"/>
                <w:color w:val="000000"/>
                <w:sz w:val="18"/>
                <w:szCs w:val="18"/>
                <w:u w:val="none"/>
              </w:rPr>
            </w:pPr>
          </w:p>
        </w:tc>
      </w:tr>
      <w:tr w14:paraId="5CF794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0" w:hRule="atLeast"/>
        </w:trPr>
        <w:tc>
          <w:tcPr>
            <w:tcW w:w="435" w:type="dxa"/>
            <w:vMerge w:val="restart"/>
            <w:tcBorders>
              <w:top w:val="single" w:color="000000" w:sz="4" w:space="0"/>
              <w:left w:val="single" w:color="000000" w:sz="4" w:space="0"/>
              <w:bottom w:val="single" w:color="000000" w:sz="4" w:space="0"/>
              <w:right w:val="single" w:color="000000" w:sz="4" w:space="0"/>
            </w:tcBorders>
            <w:noWrap w:val="0"/>
            <w:vAlign w:val="center"/>
          </w:tcPr>
          <w:p w14:paraId="35960014">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w:t>
            </w:r>
          </w:p>
        </w:tc>
        <w:tc>
          <w:tcPr>
            <w:tcW w:w="1834" w:type="dxa"/>
            <w:vMerge w:val="restart"/>
            <w:tcBorders>
              <w:top w:val="single" w:color="000000" w:sz="4" w:space="0"/>
              <w:left w:val="single" w:color="000000" w:sz="4" w:space="0"/>
              <w:bottom w:val="single" w:color="000000" w:sz="4" w:space="0"/>
              <w:right w:val="single" w:color="000000" w:sz="4" w:space="0"/>
            </w:tcBorders>
            <w:noWrap w:val="0"/>
            <w:vAlign w:val="center"/>
          </w:tcPr>
          <w:p w14:paraId="2825E489">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第三方机构对地名的命名、更名、使用、文化保护等情况出具虚假评估报告</w:t>
            </w:r>
          </w:p>
        </w:tc>
        <w:tc>
          <w:tcPr>
            <w:tcW w:w="3057" w:type="dxa"/>
            <w:vMerge w:val="restart"/>
            <w:tcBorders>
              <w:top w:val="single" w:color="000000" w:sz="4" w:space="0"/>
              <w:left w:val="single" w:color="000000" w:sz="4" w:space="0"/>
              <w:bottom w:val="single" w:color="000000" w:sz="4" w:space="0"/>
              <w:right w:val="single" w:color="000000" w:sz="4" w:space="0"/>
            </w:tcBorders>
            <w:noWrap w:val="0"/>
            <w:vAlign w:val="center"/>
          </w:tcPr>
          <w:p w14:paraId="11D9C9D8">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《地名管理条例》第三十二条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县级以上人民政府地名行政主管部门和其他有关部门可以委托第三方机构对地名的命名、更名、使用、文化保护等情况进行评估。</w:t>
            </w:r>
          </w:p>
        </w:tc>
        <w:tc>
          <w:tcPr>
            <w:tcW w:w="3180" w:type="dxa"/>
            <w:vMerge w:val="restart"/>
            <w:tcBorders>
              <w:top w:val="single" w:color="000000" w:sz="4" w:space="0"/>
              <w:left w:val="single" w:color="000000" w:sz="4" w:space="0"/>
              <w:bottom w:val="single" w:color="000000" w:sz="4" w:space="0"/>
              <w:right w:val="single" w:color="000000" w:sz="4" w:space="0"/>
            </w:tcBorders>
            <w:noWrap w:val="0"/>
            <w:vAlign w:val="center"/>
          </w:tcPr>
          <w:p w14:paraId="5D647C84">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《地名管理条例》第三十九条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第三方机构对地名的命名、更名、使用、文化保护等情况出具虚假评估报告的，由县级以上地方人民政府地名行政主管部门给予警告，有违法所得的，没收违法所得；情节严重的，5年内禁止从事地名相关评估工作。</w:t>
            </w:r>
          </w:p>
        </w:tc>
        <w:tc>
          <w:tcPr>
            <w:tcW w:w="723" w:type="dxa"/>
            <w:vMerge w:val="restart"/>
            <w:tcBorders>
              <w:top w:val="single" w:color="000000" w:sz="4" w:space="0"/>
              <w:left w:val="single" w:color="000000" w:sz="4" w:space="0"/>
              <w:bottom w:val="single" w:color="000000" w:sz="4" w:space="0"/>
              <w:right w:val="single" w:color="000000" w:sz="4" w:space="0"/>
            </w:tcBorders>
            <w:noWrap w:val="0"/>
            <w:vAlign w:val="center"/>
          </w:tcPr>
          <w:p w14:paraId="1C841A58">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警告、没收违法所得、限制从业</w:t>
            </w:r>
          </w:p>
        </w:tc>
        <w:tc>
          <w:tcPr>
            <w:tcW w:w="724" w:type="dxa"/>
            <w:tcBorders>
              <w:top w:val="single" w:color="000000" w:sz="4" w:space="0"/>
              <w:left w:val="single" w:color="000000" w:sz="4" w:space="0"/>
              <w:bottom w:val="single" w:color="000000" w:sz="4" w:space="0"/>
              <w:right w:val="single" w:color="000000" w:sz="4" w:space="0"/>
            </w:tcBorders>
            <w:noWrap w:val="0"/>
            <w:vAlign w:val="center"/>
          </w:tcPr>
          <w:p w14:paraId="5119C744">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从轻</w:t>
            </w:r>
          </w:p>
        </w:tc>
        <w:tc>
          <w:tcPr>
            <w:tcW w:w="4211" w:type="dxa"/>
            <w:tcBorders>
              <w:top w:val="single" w:color="000000" w:sz="4" w:space="0"/>
              <w:left w:val="single" w:color="000000" w:sz="4" w:space="0"/>
              <w:bottom w:val="single" w:color="000000" w:sz="4" w:space="0"/>
              <w:right w:val="single" w:color="000000" w:sz="4" w:space="0"/>
            </w:tcBorders>
            <w:noWrap w:val="0"/>
            <w:vAlign w:val="center"/>
          </w:tcPr>
          <w:p w14:paraId="44E07922">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第三方机构出具虚假评估报告</w:t>
            </w:r>
            <w:r>
              <w:rPr>
                <w:rFonts w:hint="eastAsia" w:ascii="宋体" w:hAnsi="宋体" w:cs="宋体"/>
                <w:i w:val="0"/>
                <w:color w:val="000000"/>
                <w:kern w:val="0"/>
                <w:sz w:val="18"/>
                <w:szCs w:val="18"/>
                <w:u w:val="none"/>
                <w:lang w:val="en-US" w:eastAsia="zh-CN" w:bidi="ar"/>
              </w:rPr>
              <w:t>，</w:t>
            </w:r>
            <w:r>
              <w:rPr>
                <w:rFonts w:hint="eastAsia" w:ascii="宋体" w:hAnsi="宋体" w:eastAsia="宋体" w:cs="宋体"/>
                <w:i w:val="0"/>
                <w:color w:val="000000"/>
                <w:kern w:val="0"/>
                <w:sz w:val="18"/>
                <w:szCs w:val="18"/>
                <w:u w:val="none"/>
                <w:lang w:val="en-US" w:eastAsia="zh-CN" w:bidi="ar"/>
              </w:rPr>
              <w:t>没有违法所得。</w:t>
            </w:r>
          </w:p>
        </w:tc>
        <w:tc>
          <w:tcPr>
            <w:tcW w:w="2488" w:type="dxa"/>
            <w:tcBorders>
              <w:top w:val="single" w:color="000000" w:sz="4" w:space="0"/>
              <w:left w:val="single" w:color="000000" w:sz="4" w:space="0"/>
              <w:bottom w:val="single" w:color="000000" w:sz="4" w:space="0"/>
              <w:right w:val="single" w:color="000000" w:sz="4" w:space="0"/>
            </w:tcBorders>
            <w:noWrap w:val="0"/>
            <w:vAlign w:val="center"/>
          </w:tcPr>
          <w:p w14:paraId="7EB53C6B">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w:t>
            </w:r>
          </w:p>
        </w:tc>
        <w:tc>
          <w:tcPr>
            <w:tcW w:w="861" w:type="dxa"/>
            <w:vMerge w:val="restart"/>
            <w:tcBorders>
              <w:top w:val="single" w:color="000000" w:sz="4" w:space="0"/>
              <w:left w:val="single" w:color="000000" w:sz="4" w:space="0"/>
              <w:bottom w:val="single" w:color="000000" w:sz="4" w:space="0"/>
              <w:right w:val="single" w:color="000000" w:sz="4" w:space="0"/>
            </w:tcBorders>
            <w:noWrap w:val="0"/>
            <w:vAlign w:val="center"/>
          </w:tcPr>
          <w:p w14:paraId="05368001">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省民政厅；设区的市级、县级民政部门</w:t>
            </w:r>
          </w:p>
        </w:tc>
      </w:tr>
      <w:tr w14:paraId="3FCE6A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80" w:hRule="atLeast"/>
        </w:trPr>
        <w:tc>
          <w:tcPr>
            <w:tcW w:w="4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F6FCF7">
            <w:pPr>
              <w:jc w:val="center"/>
              <w:rPr>
                <w:rFonts w:hint="eastAsia" w:ascii="宋体" w:hAnsi="宋体" w:eastAsia="宋体" w:cs="宋体"/>
                <w:i w:val="0"/>
                <w:color w:val="000000"/>
                <w:sz w:val="18"/>
                <w:szCs w:val="18"/>
                <w:u w:val="none"/>
              </w:rPr>
            </w:pPr>
          </w:p>
        </w:tc>
        <w:tc>
          <w:tcPr>
            <w:tcW w:w="183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1DEE8E">
            <w:pPr>
              <w:jc w:val="left"/>
              <w:rPr>
                <w:rFonts w:hint="eastAsia" w:ascii="宋体" w:hAnsi="宋体" w:eastAsia="宋体" w:cs="宋体"/>
                <w:i w:val="0"/>
                <w:color w:val="000000"/>
                <w:sz w:val="18"/>
                <w:szCs w:val="18"/>
                <w:u w:val="none"/>
              </w:rPr>
            </w:pPr>
          </w:p>
        </w:tc>
        <w:tc>
          <w:tcPr>
            <w:tcW w:w="3057"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992AB4">
            <w:pPr>
              <w:jc w:val="left"/>
              <w:rPr>
                <w:rFonts w:hint="eastAsia" w:ascii="宋体" w:hAnsi="宋体" w:eastAsia="宋体" w:cs="宋体"/>
                <w:i w:val="0"/>
                <w:color w:val="000000"/>
                <w:sz w:val="18"/>
                <w:szCs w:val="18"/>
                <w:u w:val="none"/>
              </w:rPr>
            </w:pPr>
          </w:p>
        </w:tc>
        <w:tc>
          <w:tcPr>
            <w:tcW w:w="31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2771C6">
            <w:pPr>
              <w:jc w:val="left"/>
              <w:rPr>
                <w:rFonts w:hint="eastAsia" w:ascii="宋体" w:hAnsi="宋体" w:eastAsia="宋体" w:cs="宋体"/>
                <w:i w:val="0"/>
                <w:color w:val="000000"/>
                <w:sz w:val="18"/>
                <w:szCs w:val="18"/>
                <w:u w:val="none"/>
              </w:rPr>
            </w:pPr>
          </w:p>
        </w:tc>
        <w:tc>
          <w:tcPr>
            <w:tcW w:w="7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D42166">
            <w:pPr>
              <w:jc w:val="left"/>
              <w:rPr>
                <w:rFonts w:hint="eastAsia" w:ascii="宋体" w:hAnsi="宋体" w:eastAsia="宋体" w:cs="宋体"/>
                <w:i w:val="0"/>
                <w:color w:val="000000"/>
                <w:sz w:val="18"/>
                <w:szCs w:val="18"/>
                <w:u w:val="none"/>
              </w:rPr>
            </w:pPr>
          </w:p>
        </w:tc>
        <w:tc>
          <w:tcPr>
            <w:tcW w:w="724" w:type="dxa"/>
            <w:tcBorders>
              <w:top w:val="single" w:color="000000" w:sz="4" w:space="0"/>
              <w:left w:val="single" w:color="000000" w:sz="4" w:space="0"/>
              <w:bottom w:val="single" w:color="000000" w:sz="4" w:space="0"/>
              <w:right w:val="single" w:color="000000" w:sz="4" w:space="0"/>
            </w:tcBorders>
            <w:noWrap w:val="0"/>
            <w:vAlign w:val="center"/>
          </w:tcPr>
          <w:p w14:paraId="10BF59A3">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一般</w:t>
            </w:r>
          </w:p>
        </w:tc>
        <w:tc>
          <w:tcPr>
            <w:tcW w:w="4211" w:type="dxa"/>
            <w:tcBorders>
              <w:top w:val="single" w:color="000000" w:sz="4" w:space="0"/>
              <w:left w:val="single" w:color="000000" w:sz="4" w:space="0"/>
              <w:bottom w:val="single" w:color="000000" w:sz="4" w:space="0"/>
              <w:right w:val="single" w:color="000000" w:sz="4" w:space="0"/>
            </w:tcBorders>
            <w:noWrap w:val="0"/>
            <w:vAlign w:val="center"/>
          </w:tcPr>
          <w:p w14:paraId="6E49AC49">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第三方机构出具虚假评估报告</w:t>
            </w:r>
            <w:r>
              <w:rPr>
                <w:rFonts w:hint="eastAsia" w:ascii="宋体" w:hAnsi="宋体" w:cs="宋体"/>
                <w:i w:val="0"/>
                <w:color w:val="000000"/>
                <w:kern w:val="0"/>
                <w:sz w:val="18"/>
                <w:szCs w:val="18"/>
                <w:u w:val="none"/>
                <w:lang w:val="en-US" w:eastAsia="zh-CN" w:bidi="ar"/>
              </w:rPr>
              <w:t>，</w:t>
            </w:r>
            <w:r>
              <w:rPr>
                <w:rFonts w:hint="eastAsia" w:ascii="宋体" w:hAnsi="宋体" w:eastAsia="宋体" w:cs="宋体"/>
                <w:i w:val="0"/>
                <w:color w:val="000000"/>
                <w:kern w:val="0"/>
                <w:sz w:val="18"/>
                <w:szCs w:val="18"/>
                <w:u w:val="none"/>
                <w:lang w:val="en-US" w:eastAsia="zh-CN" w:bidi="ar"/>
              </w:rPr>
              <w:t>有违法所得，造成不良影响。</w:t>
            </w:r>
          </w:p>
        </w:tc>
        <w:tc>
          <w:tcPr>
            <w:tcW w:w="2488" w:type="dxa"/>
            <w:tcBorders>
              <w:top w:val="single" w:color="000000" w:sz="4" w:space="0"/>
              <w:left w:val="single" w:color="000000" w:sz="4" w:space="0"/>
              <w:bottom w:val="single" w:color="000000" w:sz="4" w:space="0"/>
              <w:right w:val="single" w:color="000000" w:sz="4" w:space="0"/>
            </w:tcBorders>
            <w:noWrap w:val="0"/>
            <w:vAlign w:val="center"/>
          </w:tcPr>
          <w:p w14:paraId="511AD4FB">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w:t>
            </w:r>
            <w:r>
              <w:rPr>
                <w:rFonts w:hint="eastAsia" w:ascii="宋体" w:hAnsi="宋体" w:cs="宋体"/>
                <w:i w:val="0"/>
                <w:color w:val="000000"/>
                <w:kern w:val="0"/>
                <w:sz w:val="18"/>
                <w:szCs w:val="18"/>
                <w:u w:val="none"/>
                <w:lang w:val="en-US" w:eastAsia="zh-CN" w:bidi="ar"/>
              </w:rPr>
              <w:t>，</w:t>
            </w:r>
            <w:r>
              <w:rPr>
                <w:rFonts w:hint="eastAsia" w:ascii="宋体" w:hAnsi="宋体" w:eastAsia="宋体" w:cs="宋体"/>
                <w:i w:val="0"/>
                <w:color w:val="000000"/>
                <w:kern w:val="0"/>
                <w:sz w:val="18"/>
                <w:szCs w:val="18"/>
                <w:u w:val="none"/>
                <w:lang w:val="en-US" w:eastAsia="zh-CN" w:bidi="ar"/>
              </w:rPr>
              <w:t>没收违法所得。</w:t>
            </w:r>
          </w:p>
        </w:tc>
        <w:tc>
          <w:tcPr>
            <w:tcW w:w="86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0E033E">
            <w:pPr>
              <w:jc w:val="left"/>
              <w:rPr>
                <w:rFonts w:hint="eastAsia" w:ascii="宋体" w:hAnsi="宋体" w:eastAsia="宋体" w:cs="宋体"/>
                <w:i w:val="0"/>
                <w:color w:val="000000"/>
                <w:sz w:val="18"/>
                <w:szCs w:val="18"/>
                <w:u w:val="none"/>
              </w:rPr>
            </w:pPr>
          </w:p>
        </w:tc>
      </w:tr>
      <w:tr w14:paraId="2BC954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0" w:hRule="atLeast"/>
        </w:trPr>
        <w:tc>
          <w:tcPr>
            <w:tcW w:w="4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A7F8B4">
            <w:pPr>
              <w:jc w:val="center"/>
              <w:rPr>
                <w:rFonts w:hint="eastAsia" w:ascii="宋体" w:hAnsi="宋体" w:eastAsia="宋体" w:cs="宋体"/>
                <w:i w:val="0"/>
                <w:color w:val="000000"/>
                <w:sz w:val="18"/>
                <w:szCs w:val="18"/>
                <w:u w:val="none"/>
              </w:rPr>
            </w:pPr>
          </w:p>
        </w:tc>
        <w:tc>
          <w:tcPr>
            <w:tcW w:w="183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3952C5">
            <w:pPr>
              <w:jc w:val="left"/>
              <w:rPr>
                <w:rFonts w:hint="eastAsia" w:ascii="宋体" w:hAnsi="宋体" w:eastAsia="宋体" w:cs="宋体"/>
                <w:i w:val="0"/>
                <w:color w:val="000000"/>
                <w:sz w:val="18"/>
                <w:szCs w:val="18"/>
                <w:u w:val="none"/>
              </w:rPr>
            </w:pPr>
          </w:p>
        </w:tc>
        <w:tc>
          <w:tcPr>
            <w:tcW w:w="3057"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9A47C4">
            <w:pPr>
              <w:jc w:val="left"/>
              <w:rPr>
                <w:rFonts w:hint="eastAsia" w:ascii="宋体" w:hAnsi="宋体" w:eastAsia="宋体" w:cs="宋体"/>
                <w:i w:val="0"/>
                <w:color w:val="000000"/>
                <w:sz w:val="18"/>
                <w:szCs w:val="18"/>
                <w:u w:val="none"/>
              </w:rPr>
            </w:pPr>
          </w:p>
        </w:tc>
        <w:tc>
          <w:tcPr>
            <w:tcW w:w="31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323105">
            <w:pPr>
              <w:jc w:val="left"/>
              <w:rPr>
                <w:rFonts w:hint="eastAsia" w:ascii="宋体" w:hAnsi="宋体" w:eastAsia="宋体" w:cs="宋体"/>
                <w:i w:val="0"/>
                <w:color w:val="000000"/>
                <w:sz w:val="18"/>
                <w:szCs w:val="18"/>
                <w:u w:val="none"/>
              </w:rPr>
            </w:pPr>
          </w:p>
        </w:tc>
        <w:tc>
          <w:tcPr>
            <w:tcW w:w="7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BBCB23">
            <w:pPr>
              <w:jc w:val="left"/>
              <w:rPr>
                <w:rFonts w:hint="eastAsia" w:ascii="宋体" w:hAnsi="宋体" w:eastAsia="宋体" w:cs="宋体"/>
                <w:i w:val="0"/>
                <w:color w:val="000000"/>
                <w:sz w:val="18"/>
                <w:szCs w:val="18"/>
                <w:u w:val="none"/>
              </w:rPr>
            </w:pPr>
          </w:p>
        </w:tc>
        <w:tc>
          <w:tcPr>
            <w:tcW w:w="724" w:type="dxa"/>
            <w:tcBorders>
              <w:top w:val="single" w:color="000000" w:sz="4" w:space="0"/>
              <w:left w:val="single" w:color="000000" w:sz="4" w:space="0"/>
              <w:bottom w:val="single" w:color="000000" w:sz="4" w:space="0"/>
              <w:right w:val="single" w:color="000000" w:sz="4" w:space="0"/>
            </w:tcBorders>
            <w:noWrap w:val="0"/>
            <w:vAlign w:val="center"/>
          </w:tcPr>
          <w:p w14:paraId="4896F97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从重</w:t>
            </w:r>
          </w:p>
        </w:tc>
        <w:tc>
          <w:tcPr>
            <w:tcW w:w="4211" w:type="dxa"/>
            <w:tcBorders>
              <w:top w:val="single" w:color="000000" w:sz="4" w:space="0"/>
              <w:left w:val="single" w:color="000000" w:sz="4" w:space="0"/>
              <w:bottom w:val="single" w:color="000000" w:sz="4" w:space="0"/>
              <w:right w:val="single" w:color="000000" w:sz="4" w:space="0"/>
            </w:tcBorders>
            <w:noWrap w:val="0"/>
            <w:vAlign w:val="center"/>
          </w:tcPr>
          <w:p w14:paraId="2C5B9573">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经责令限期改正，对违法行为逾期拒不改正</w:t>
            </w:r>
            <w:r>
              <w:rPr>
                <w:rFonts w:hint="eastAsia" w:ascii="宋体" w:hAnsi="宋体" w:cs="宋体"/>
                <w:i w:val="0"/>
                <w:color w:val="000000"/>
                <w:kern w:val="0"/>
                <w:sz w:val="18"/>
                <w:szCs w:val="18"/>
                <w:u w:val="none"/>
                <w:lang w:val="en-US" w:eastAsia="zh-CN" w:bidi="ar"/>
              </w:rPr>
              <w:t>，</w:t>
            </w:r>
            <w:r>
              <w:rPr>
                <w:rFonts w:hint="eastAsia" w:ascii="宋体" w:hAnsi="宋体" w:eastAsia="宋体" w:cs="宋体"/>
                <w:i w:val="0"/>
                <w:color w:val="000000"/>
                <w:kern w:val="0"/>
                <w:sz w:val="18"/>
                <w:szCs w:val="18"/>
                <w:u w:val="none"/>
                <w:lang w:val="en-US" w:eastAsia="zh-CN" w:bidi="ar"/>
              </w:rPr>
              <w:t>违法所得数额较大</w:t>
            </w:r>
            <w:r>
              <w:rPr>
                <w:rFonts w:hint="eastAsia" w:ascii="宋体" w:hAnsi="宋体" w:cs="宋体"/>
                <w:i w:val="0"/>
                <w:color w:val="000000"/>
                <w:kern w:val="0"/>
                <w:sz w:val="18"/>
                <w:szCs w:val="18"/>
                <w:u w:val="none"/>
                <w:lang w:val="en-US" w:eastAsia="zh-CN" w:bidi="ar"/>
              </w:rPr>
              <w:t>，</w:t>
            </w:r>
            <w:r>
              <w:rPr>
                <w:rFonts w:hint="eastAsia" w:ascii="宋体" w:hAnsi="宋体" w:eastAsia="宋体" w:cs="宋体"/>
                <w:i w:val="0"/>
                <w:color w:val="000000"/>
                <w:kern w:val="0"/>
                <w:sz w:val="18"/>
                <w:szCs w:val="18"/>
                <w:u w:val="none"/>
                <w:lang w:val="en-US" w:eastAsia="zh-CN" w:bidi="ar"/>
              </w:rPr>
              <w:t>造成严重影响。</w:t>
            </w:r>
          </w:p>
        </w:tc>
        <w:tc>
          <w:tcPr>
            <w:tcW w:w="2488" w:type="dxa"/>
            <w:tcBorders>
              <w:top w:val="single" w:color="000000" w:sz="4" w:space="0"/>
              <w:left w:val="single" w:color="000000" w:sz="4" w:space="0"/>
              <w:bottom w:val="single" w:color="000000" w:sz="4" w:space="0"/>
              <w:right w:val="single" w:color="000000" w:sz="4" w:space="0"/>
            </w:tcBorders>
            <w:noWrap w:val="0"/>
            <w:vAlign w:val="center"/>
          </w:tcPr>
          <w:p w14:paraId="3CCDCEE7">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没收违法所得</w:t>
            </w:r>
            <w:r>
              <w:rPr>
                <w:rFonts w:hint="eastAsia" w:ascii="宋体" w:hAnsi="宋体" w:cs="宋体"/>
                <w:i w:val="0"/>
                <w:color w:val="000000"/>
                <w:kern w:val="0"/>
                <w:sz w:val="18"/>
                <w:szCs w:val="18"/>
                <w:u w:val="none"/>
                <w:lang w:val="en-US" w:eastAsia="zh-CN" w:bidi="ar"/>
              </w:rPr>
              <w:t>，</w:t>
            </w:r>
            <w:r>
              <w:rPr>
                <w:rFonts w:hint="eastAsia" w:ascii="宋体" w:hAnsi="宋体" w:eastAsia="宋体" w:cs="宋体"/>
                <w:i w:val="0"/>
                <w:color w:val="000000"/>
                <w:kern w:val="0"/>
                <w:sz w:val="18"/>
                <w:szCs w:val="18"/>
                <w:u w:val="none"/>
                <w:lang w:val="en-US" w:eastAsia="zh-CN" w:bidi="ar"/>
              </w:rPr>
              <w:t>5年内禁止从事地名相关评估工作。</w:t>
            </w:r>
          </w:p>
        </w:tc>
        <w:tc>
          <w:tcPr>
            <w:tcW w:w="86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9C3F64">
            <w:pPr>
              <w:jc w:val="left"/>
              <w:rPr>
                <w:rFonts w:hint="eastAsia" w:ascii="宋体" w:hAnsi="宋体" w:eastAsia="宋体" w:cs="宋体"/>
                <w:i w:val="0"/>
                <w:color w:val="000000"/>
                <w:sz w:val="18"/>
                <w:szCs w:val="18"/>
                <w:u w:val="none"/>
              </w:rPr>
            </w:pPr>
          </w:p>
        </w:tc>
      </w:tr>
    </w:tbl>
    <w:p w14:paraId="1B4AB773"/>
    <w:p w14:paraId="1A2EDC8C"/>
    <w:tbl>
      <w:tblPr>
        <w:tblStyle w:val="2"/>
        <w:tblW w:w="1663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56"/>
        <w:gridCol w:w="1079"/>
        <w:gridCol w:w="3501"/>
        <w:gridCol w:w="3096"/>
        <w:gridCol w:w="1079"/>
        <w:gridCol w:w="805"/>
        <w:gridCol w:w="3399"/>
        <w:gridCol w:w="2528"/>
        <w:gridCol w:w="692"/>
      </w:tblGrid>
      <w:tr w14:paraId="19936B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0" w:hRule="atLeast"/>
        </w:trPr>
        <w:tc>
          <w:tcPr>
            <w:tcW w:w="16642" w:type="dxa"/>
            <w:gridSpan w:val="9"/>
            <w:tcBorders>
              <w:top w:val="nil"/>
              <w:left w:val="nil"/>
              <w:bottom w:val="nil"/>
              <w:right w:val="nil"/>
            </w:tcBorders>
            <w:noWrap w:val="0"/>
            <w:vAlign w:val="center"/>
          </w:tcPr>
          <w:p w14:paraId="2B6203AE">
            <w:pPr>
              <w:keepNext w:val="0"/>
              <w:keepLines w:val="0"/>
              <w:widowControl/>
              <w:suppressLineNumbers w:val="0"/>
              <w:jc w:val="center"/>
              <w:textAlignment w:val="center"/>
              <w:rPr>
                <w:rFonts w:ascii="方正小标宋简体" w:hAnsi="方正小标宋简体" w:eastAsia="方正小标宋简体" w:cs="方正小标宋简体"/>
                <w:i w:val="0"/>
                <w:color w:val="000000"/>
                <w:sz w:val="36"/>
                <w:szCs w:val="36"/>
                <w:u w:val="none"/>
              </w:rPr>
            </w:pPr>
            <w:r>
              <w:rPr>
                <w:rFonts w:hint="eastAsia" w:ascii="方正小标宋简体" w:hAnsi="方正小标宋简体" w:eastAsia="方正小标宋简体" w:cs="方正小标宋简体"/>
                <w:i w:val="0"/>
                <w:color w:val="000000"/>
                <w:kern w:val="0"/>
                <w:sz w:val="36"/>
                <w:szCs w:val="36"/>
                <w:u w:val="none"/>
                <w:lang w:val="en-US" w:eastAsia="zh-CN" w:bidi="ar"/>
              </w:rPr>
              <w:t>本溪市民政局行政处罚裁量权指导标准</w:t>
            </w:r>
            <w:r>
              <w:rPr>
                <w:rFonts w:hint="default" w:ascii="Times New Roman" w:hAnsi="Times New Roman" w:eastAsia="方正小标宋简体" w:cs="Times New Roman"/>
                <w:i w:val="0"/>
                <w:color w:val="000000"/>
                <w:kern w:val="0"/>
                <w:sz w:val="44"/>
                <w:szCs w:val="44"/>
                <w:u w:val="none"/>
                <w:lang w:val="en-US" w:eastAsia="zh-CN" w:bidi="ar"/>
              </w:rPr>
              <w:br w:type="textWrapping"/>
            </w:r>
            <w:r>
              <w:rPr>
                <w:rFonts w:ascii="楷体_GB2312" w:hAnsi="方正小标宋简体" w:eastAsia="楷体_GB2312" w:cs="楷体_GB2312"/>
                <w:i w:val="0"/>
                <w:color w:val="000000"/>
                <w:kern w:val="0"/>
                <w:sz w:val="32"/>
                <w:szCs w:val="32"/>
                <w:u w:val="none"/>
                <w:lang w:val="en-US" w:eastAsia="zh-CN" w:bidi="ar"/>
              </w:rPr>
              <w:t>（慈善领域）</w:t>
            </w:r>
          </w:p>
        </w:tc>
      </w:tr>
      <w:tr w14:paraId="233014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50" w:type="dxa"/>
            <w:tcBorders>
              <w:top w:val="single" w:color="000000" w:sz="4" w:space="0"/>
              <w:left w:val="single" w:color="000000" w:sz="4" w:space="0"/>
              <w:bottom w:val="single" w:color="000000" w:sz="4" w:space="0"/>
              <w:right w:val="single" w:color="000000" w:sz="4" w:space="0"/>
            </w:tcBorders>
            <w:noWrap w:val="0"/>
            <w:vAlign w:val="center"/>
          </w:tcPr>
          <w:p w14:paraId="3848371C">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黑体" w:hAnsi="宋体" w:eastAsia="黑体" w:cs="黑体"/>
                <w:i w:val="0"/>
                <w:color w:val="000000"/>
                <w:kern w:val="0"/>
                <w:sz w:val="24"/>
                <w:szCs w:val="24"/>
                <w:u w:val="none"/>
                <w:lang w:val="en-US" w:eastAsia="zh-CN" w:bidi="ar"/>
              </w:rPr>
              <w:t>序号</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6A7CB73C">
            <w:pPr>
              <w:keepNext w:val="0"/>
              <w:keepLines w:val="0"/>
              <w:widowControl/>
              <w:suppressLineNumbers w:val="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违法行为</w:t>
            </w:r>
          </w:p>
        </w:tc>
        <w:tc>
          <w:tcPr>
            <w:tcW w:w="3504" w:type="dxa"/>
            <w:tcBorders>
              <w:top w:val="single" w:color="000000" w:sz="4" w:space="0"/>
              <w:left w:val="single" w:color="000000" w:sz="4" w:space="0"/>
              <w:bottom w:val="single" w:color="000000" w:sz="4" w:space="0"/>
              <w:right w:val="single" w:color="000000" w:sz="4" w:space="0"/>
            </w:tcBorders>
            <w:noWrap w:val="0"/>
            <w:vAlign w:val="center"/>
          </w:tcPr>
          <w:p w14:paraId="49FCA081">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黑体" w:hAnsi="宋体" w:eastAsia="黑体" w:cs="黑体"/>
                <w:i w:val="0"/>
                <w:color w:val="000000"/>
                <w:kern w:val="0"/>
                <w:sz w:val="24"/>
                <w:szCs w:val="24"/>
                <w:u w:val="none"/>
                <w:lang w:val="en-US" w:eastAsia="zh-CN" w:bidi="ar"/>
              </w:rPr>
              <w:t>违反条款</w:t>
            </w:r>
          </w:p>
        </w:tc>
        <w:tc>
          <w:tcPr>
            <w:tcW w:w="3099" w:type="dxa"/>
            <w:tcBorders>
              <w:top w:val="single" w:color="000000" w:sz="4" w:space="0"/>
              <w:left w:val="single" w:color="000000" w:sz="4" w:space="0"/>
              <w:bottom w:val="single" w:color="000000" w:sz="4" w:space="0"/>
              <w:right w:val="single" w:color="000000" w:sz="4" w:space="0"/>
            </w:tcBorders>
            <w:noWrap w:val="0"/>
            <w:vAlign w:val="center"/>
          </w:tcPr>
          <w:p w14:paraId="4BB581CC">
            <w:pPr>
              <w:keepNext w:val="0"/>
              <w:keepLines w:val="0"/>
              <w:widowControl/>
              <w:suppressLineNumbers w:val="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法定依据</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52782393">
            <w:pPr>
              <w:keepNext w:val="0"/>
              <w:keepLines w:val="0"/>
              <w:widowControl/>
              <w:suppressLineNumbers w:val="0"/>
              <w:jc w:val="left"/>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处罚</w:t>
            </w:r>
            <w:r>
              <w:rPr>
                <w:rFonts w:hint="default" w:ascii="Times New Roman" w:hAnsi="Times New Roman" w:eastAsia="黑体" w:cs="Times New Roman"/>
                <w:i w:val="0"/>
                <w:color w:val="000000"/>
                <w:kern w:val="0"/>
                <w:sz w:val="24"/>
                <w:szCs w:val="24"/>
                <w:u w:val="none"/>
                <w:lang w:val="en-US" w:eastAsia="zh-CN" w:bidi="ar"/>
              </w:rPr>
              <w:br w:type="textWrapping"/>
            </w:r>
            <w:r>
              <w:rPr>
                <w:rFonts w:ascii="黑体" w:hAnsi="宋体" w:eastAsia="黑体" w:cs="黑体"/>
                <w:i w:val="0"/>
                <w:color w:val="000000"/>
                <w:kern w:val="0"/>
                <w:sz w:val="24"/>
                <w:szCs w:val="24"/>
                <w:u w:val="none"/>
                <w:lang w:val="en-US" w:eastAsia="zh-CN" w:bidi="ar"/>
              </w:rPr>
              <w:t>种类</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0FBC2019">
            <w:pPr>
              <w:keepNext w:val="0"/>
              <w:keepLines w:val="0"/>
              <w:widowControl/>
              <w:suppressLineNumbers w:val="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裁量</w:t>
            </w:r>
            <w:r>
              <w:rPr>
                <w:rFonts w:hint="eastAsia" w:ascii="黑体" w:hAnsi="宋体" w:eastAsia="黑体" w:cs="黑体"/>
                <w:i w:val="0"/>
                <w:color w:val="000000"/>
                <w:kern w:val="0"/>
                <w:sz w:val="24"/>
                <w:szCs w:val="24"/>
                <w:u w:val="none"/>
                <w:lang w:val="en-US" w:eastAsia="zh-CN" w:bidi="ar"/>
              </w:rPr>
              <w:br w:type="textWrapping"/>
            </w:r>
            <w:r>
              <w:rPr>
                <w:rFonts w:hint="eastAsia" w:ascii="黑体" w:hAnsi="宋体" w:eastAsia="黑体" w:cs="黑体"/>
                <w:i w:val="0"/>
                <w:color w:val="000000"/>
                <w:kern w:val="0"/>
                <w:sz w:val="24"/>
                <w:szCs w:val="24"/>
                <w:u w:val="none"/>
                <w:lang w:val="en-US" w:eastAsia="zh-CN" w:bidi="ar"/>
              </w:rPr>
              <w:t>阶次</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4B58D204">
            <w:pPr>
              <w:keepNext w:val="0"/>
              <w:keepLines w:val="0"/>
              <w:widowControl/>
              <w:suppressLineNumbers w:val="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适用条件</w:t>
            </w:r>
          </w:p>
        </w:tc>
        <w:tc>
          <w:tcPr>
            <w:tcW w:w="2530" w:type="dxa"/>
            <w:tcBorders>
              <w:top w:val="single" w:color="000000" w:sz="4" w:space="0"/>
              <w:left w:val="single" w:color="000000" w:sz="4" w:space="0"/>
              <w:bottom w:val="single" w:color="000000" w:sz="4" w:space="0"/>
              <w:right w:val="single" w:color="000000" w:sz="4" w:space="0"/>
            </w:tcBorders>
            <w:noWrap w:val="0"/>
            <w:vAlign w:val="center"/>
          </w:tcPr>
          <w:p w14:paraId="24BCBE50">
            <w:pPr>
              <w:keepNext w:val="0"/>
              <w:keepLines w:val="0"/>
              <w:widowControl/>
              <w:suppressLineNumbers w:val="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具体标准</w:t>
            </w:r>
          </w:p>
        </w:tc>
        <w:tc>
          <w:tcPr>
            <w:tcW w:w="692" w:type="dxa"/>
            <w:tcBorders>
              <w:top w:val="single" w:color="000000" w:sz="4" w:space="0"/>
              <w:left w:val="single" w:color="000000" w:sz="4" w:space="0"/>
              <w:bottom w:val="single" w:color="000000" w:sz="4" w:space="0"/>
              <w:right w:val="single" w:color="000000" w:sz="4" w:space="0"/>
            </w:tcBorders>
            <w:noWrap w:val="0"/>
            <w:vAlign w:val="center"/>
          </w:tcPr>
          <w:p w14:paraId="7F2C0950">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黑体" w:hAnsi="宋体" w:eastAsia="黑体" w:cs="黑体"/>
                <w:i w:val="0"/>
                <w:color w:val="000000"/>
                <w:kern w:val="0"/>
                <w:sz w:val="24"/>
                <w:szCs w:val="24"/>
                <w:u w:val="none"/>
                <w:lang w:val="en-US" w:eastAsia="zh-CN" w:bidi="ar"/>
              </w:rPr>
              <w:t>实施机构</w:t>
            </w:r>
          </w:p>
        </w:tc>
      </w:tr>
      <w:tr w14:paraId="11D809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0" w:hRule="atLeast"/>
        </w:trPr>
        <w:tc>
          <w:tcPr>
            <w:tcW w:w="0" w:type="auto"/>
            <w:vMerge w:val="restart"/>
            <w:tcBorders>
              <w:top w:val="single" w:color="000000" w:sz="4" w:space="0"/>
              <w:left w:val="single" w:color="000000" w:sz="4" w:space="0"/>
              <w:bottom w:val="single" w:color="000000" w:sz="4" w:space="0"/>
              <w:right w:val="single" w:color="000000" w:sz="4" w:space="0"/>
            </w:tcBorders>
            <w:noWrap/>
            <w:vAlign w:val="center"/>
          </w:tcPr>
          <w:p w14:paraId="27961F25">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1080" w:type="dxa"/>
            <w:vMerge w:val="restart"/>
            <w:tcBorders>
              <w:top w:val="single" w:color="000000" w:sz="4" w:space="0"/>
              <w:left w:val="single" w:color="000000" w:sz="4" w:space="0"/>
              <w:bottom w:val="single" w:color="000000" w:sz="4" w:space="0"/>
              <w:right w:val="single" w:color="000000" w:sz="4" w:space="0"/>
            </w:tcBorders>
            <w:noWrap w:val="0"/>
            <w:vAlign w:val="center"/>
          </w:tcPr>
          <w:p w14:paraId="1352AB21">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慈善组织未按照慈善宗旨开展活动的</w:t>
            </w:r>
          </w:p>
        </w:tc>
        <w:tc>
          <w:tcPr>
            <w:tcW w:w="3504" w:type="dxa"/>
            <w:vMerge w:val="restart"/>
            <w:tcBorders>
              <w:top w:val="single" w:color="000000" w:sz="4" w:space="0"/>
              <w:left w:val="single" w:color="000000" w:sz="4" w:space="0"/>
              <w:bottom w:val="single" w:color="000000" w:sz="4" w:space="0"/>
              <w:right w:val="single" w:color="000000" w:sz="4" w:space="0"/>
            </w:tcBorders>
            <w:noWrap w:val="0"/>
            <w:vAlign w:val="center"/>
          </w:tcPr>
          <w:p w14:paraId="1BC86747">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《中华人民共和国慈善法》第一百零九条第一款第（一）项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慈善组织有下列情形之一的，由县级以上人民政府民政部门责令限期改正，予以警告或者责令限期停止活动，并没收违法所得；情节严重的，吊销登记证书并予以公告：</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（一）未按照慈善宗旨开展活动的。</w:t>
            </w:r>
          </w:p>
        </w:tc>
        <w:tc>
          <w:tcPr>
            <w:tcW w:w="3099" w:type="dxa"/>
            <w:vMerge w:val="restart"/>
            <w:tcBorders>
              <w:top w:val="single" w:color="000000" w:sz="4" w:space="0"/>
              <w:left w:val="single" w:color="000000" w:sz="4" w:space="0"/>
              <w:bottom w:val="single" w:color="000000" w:sz="4" w:space="0"/>
              <w:right w:val="single" w:color="000000" w:sz="4" w:space="0"/>
            </w:tcBorders>
            <w:noWrap w:val="0"/>
            <w:vAlign w:val="center"/>
          </w:tcPr>
          <w:p w14:paraId="670D12F3">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1.《中华人民共和国慈善法》第一百零九条第一款第（一）项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慈善组织有下列情形之一的，由县级以上人民政府民政部门责令限期改正，予以警告或者责令限期停止活动，并没收违法所得；情节严重的，吊销登记证书并予以公告：</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（一）未按照慈善宗旨开展活动的。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2.《中华人民共和国慈善法》第一百一十二条</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慈善组织有本法第一百零九条、第一百一十条、第一百一十一条规定情形的，由县级以上人民政府民政部门对直接负责的主管人员和其他直接责任人员处二万元以上二十万元以下罚款，并没收违法所得；情节严重的，禁止其一年至五年内担任慈善组织的管理人员。</w:t>
            </w:r>
          </w:p>
        </w:tc>
        <w:tc>
          <w:tcPr>
            <w:tcW w:w="1080" w:type="dxa"/>
            <w:vMerge w:val="restart"/>
            <w:tcBorders>
              <w:top w:val="single" w:color="000000" w:sz="4" w:space="0"/>
              <w:left w:val="single" w:color="000000" w:sz="4" w:space="0"/>
              <w:bottom w:val="single" w:color="000000" w:sz="4" w:space="0"/>
              <w:right w:val="single" w:color="000000" w:sz="4" w:space="0"/>
            </w:tcBorders>
            <w:noWrap w:val="0"/>
            <w:vAlign w:val="center"/>
          </w:tcPr>
          <w:p w14:paraId="723712F0">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警告、限期停止活动、没收违法所得、吊销登记证书、罚款、限制从业</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BE11279">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减轻</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164CCAEC">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初次未按照慈善宗旨开展活动；</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违法行为持续时间在3个月以下；       违法所得的金额5万元以下；</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配合行政机关查处，主动改正违法行为，消除或减轻违法行为危害后果。</w:t>
            </w:r>
          </w:p>
        </w:tc>
        <w:tc>
          <w:tcPr>
            <w:tcW w:w="2530" w:type="dxa"/>
            <w:tcBorders>
              <w:top w:val="single" w:color="000000" w:sz="4" w:space="0"/>
              <w:left w:val="single" w:color="000000" w:sz="4" w:space="0"/>
              <w:bottom w:val="single" w:color="000000" w:sz="4" w:space="0"/>
              <w:right w:val="single" w:color="000000" w:sz="4" w:space="0"/>
            </w:tcBorders>
            <w:noWrap w:val="0"/>
            <w:vAlign w:val="center"/>
          </w:tcPr>
          <w:p w14:paraId="1656F209">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并没收违法所得，不予罚款。</w:t>
            </w:r>
          </w:p>
        </w:tc>
        <w:tc>
          <w:tcPr>
            <w:tcW w:w="692" w:type="dxa"/>
            <w:vMerge w:val="restart"/>
            <w:tcBorders>
              <w:top w:val="single" w:color="000000" w:sz="4" w:space="0"/>
              <w:left w:val="single" w:color="000000" w:sz="4" w:space="0"/>
              <w:bottom w:val="single" w:color="000000" w:sz="4" w:space="0"/>
              <w:right w:val="single" w:color="000000" w:sz="4" w:space="0"/>
            </w:tcBorders>
            <w:noWrap w:val="0"/>
            <w:vAlign w:val="center"/>
          </w:tcPr>
          <w:p w14:paraId="29D5EAA5">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省民政厅；设区的市级、县级民政部门</w:t>
            </w:r>
          </w:p>
        </w:tc>
      </w:tr>
      <w:tr w14:paraId="720554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2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03EFDDDE">
            <w:pPr>
              <w:jc w:val="center"/>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0B8625">
            <w:pPr>
              <w:jc w:val="left"/>
              <w:rPr>
                <w:rFonts w:hint="eastAsia" w:ascii="宋体" w:hAnsi="宋体" w:eastAsia="宋体" w:cs="宋体"/>
                <w:i w:val="0"/>
                <w:color w:val="000000"/>
                <w:sz w:val="18"/>
                <w:szCs w:val="18"/>
                <w:u w:val="none"/>
              </w:rPr>
            </w:pPr>
          </w:p>
        </w:tc>
        <w:tc>
          <w:tcPr>
            <w:tcW w:w="35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C23E8A">
            <w:pPr>
              <w:rPr>
                <w:rFonts w:hint="eastAsia" w:ascii="宋体" w:hAnsi="宋体" w:eastAsia="宋体" w:cs="宋体"/>
                <w:i w:val="0"/>
                <w:color w:val="000000"/>
                <w:sz w:val="18"/>
                <w:szCs w:val="18"/>
                <w:u w:val="none"/>
              </w:rPr>
            </w:pPr>
          </w:p>
        </w:tc>
        <w:tc>
          <w:tcPr>
            <w:tcW w:w="30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620AF4">
            <w:pPr>
              <w:jc w:val="left"/>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1C10EC">
            <w:pPr>
              <w:jc w:val="left"/>
              <w:rPr>
                <w:rFonts w:hint="eastAsia" w:ascii="宋体" w:hAnsi="宋体" w:eastAsia="宋体" w:cs="宋体"/>
                <w:i w:val="0"/>
                <w:color w:val="000000"/>
                <w:sz w:val="18"/>
                <w:szCs w:val="18"/>
                <w:u w:val="none"/>
              </w:rPr>
            </w:pP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7D597854">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从轻</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1931503B">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未按照慈善宗旨开展活动1次，或违法行为持续时间在3个月以下；</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违法所得金额10万元以下；</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配合行政机关查处，经责令改正后改正，消除或减轻违法行为危害后果。</w:t>
            </w:r>
          </w:p>
        </w:tc>
        <w:tc>
          <w:tcPr>
            <w:tcW w:w="2530" w:type="dxa"/>
            <w:tcBorders>
              <w:top w:val="single" w:color="000000" w:sz="4" w:space="0"/>
              <w:left w:val="single" w:color="000000" w:sz="4" w:space="0"/>
              <w:bottom w:val="single" w:color="000000" w:sz="4" w:space="0"/>
              <w:right w:val="single" w:color="000000" w:sz="4" w:space="0"/>
            </w:tcBorders>
            <w:noWrap w:val="0"/>
            <w:vAlign w:val="center"/>
          </w:tcPr>
          <w:p w14:paraId="4A45887F">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并没收违法所得；</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对直接负责的主管人员和其他直接责任人员处以2万元以上5万元以下罚款。</w:t>
            </w:r>
          </w:p>
        </w:tc>
        <w:tc>
          <w:tcPr>
            <w:tcW w:w="69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3CCD1A">
            <w:pPr>
              <w:jc w:val="left"/>
              <w:rPr>
                <w:rFonts w:hint="eastAsia" w:ascii="宋体" w:hAnsi="宋体" w:eastAsia="宋体" w:cs="宋体"/>
                <w:i w:val="0"/>
                <w:color w:val="000000"/>
                <w:sz w:val="18"/>
                <w:szCs w:val="18"/>
                <w:u w:val="none"/>
              </w:rPr>
            </w:pPr>
          </w:p>
        </w:tc>
      </w:tr>
      <w:tr w14:paraId="470147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2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753C5CA7">
            <w:pPr>
              <w:jc w:val="center"/>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84BB04">
            <w:pPr>
              <w:jc w:val="left"/>
              <w:rPr>
                <w:rFonts w:hint="eastAsia" w:ascii="宋体" w:hAnsi="宋体" w:eastAsia="宋体" w:cs="宋体"/>
                <w:i w:val="0"/>
                <w:color w:val="000000"/>
                <w:sz w:val="18"/>
                <w:szCs w:val="18"/>
                <w:u w:val="none"/>
              </w:rPr>
            </w:pPr>
          </w:p>
        </w:tc>
        <w:tc>
          <w:tcPr>
            <w:tcW w:w="35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7EBE68">
            <w:pPr>
              <w:rPr>
                <w:rFonts w:hint="eastAsia" w:ascii="宋体" w:hAnsi="宋体" w:eastAsia="宋体" w:cs="宋体"/>
                <w:i w:val="0"/>
                <w:color w:val="000000"/>
                <w:sz w:val="18"/>
                <w:szCs w:val="18"/>
                <w:u w:val="none"/>
              </w:rPr>
            </w:pPr>
          </w:p>
        </w:tc>
        <w:tc>
          <w:tcPr>
            <w:tcW w:w="30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66E754">
            <w:pPr>
              <w:jc w:val="left"/>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C727E1">
            <w:pPr>
              <w:jc w:val="left"/>
              <w:rPr>
                <w:rFonts w:hint="eastAsia" w:ascii="宋体" w:hAnsi="宋体" w:eastAsia="宋体" w:cs="宋体"/>
                <w:i w:val="0"/>
                <w:color w:val="000000"/>
                <w:sz w:val="18"/>
                <w:szCs w:val="18"/>
                <w:u w:val="none"/>
              </w:rPr>
            </w:pP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4CB4542F">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一般</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56A7E479">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未按照慈善宗旨开展活动2次，或违法行为持续时间在3个月以上1年以下；</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违法所得金额30万元以下；</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经责令改正后未及时改正，违法行为造成不良后果。</w:t>
            </w:r>
          </w:p>
        </w:tc>
        <w:tc>
          <w:tcPr>
            <w:tcW w:w="2530" w:type="dxa"/>
            <w:tcBorders>
              <w:top w:val="single" w:color="000000" w:sz="4" w:space="0"/>
              <w:left w:val="single" w:color="000000" w:sz="4" w:space="0"/>
              <w:bottom w:val="single" w:color="000000" w:sz="4" w:space="0"/>
              <w:right w:val="single" w:color="000000" w:sz="4" w:space="0"/>
            </w:tcBorders>
            <w:noWrap w:val="0"/>
            <w:vAlign w:val="center"/>
          </w:tcPr>
          <w:p w14:paraId="7AE45259">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限期停止活动；</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并没收违法所得；</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对直接负责的主管人员和其他直接责任人员处以5万元以上10万元以下罚款。</w:t>
            </w:r>
          </w:p>
        </w:tc>
        <w:tc>
          <w:tcPr>
            <w:tcW w:w="69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CD9194">
            <w:pPr>
              <w:jc w:val="left"/>
              <w:rPr>
                <w:rFonts w:hint="eastAsia" w:ascii="宋体" w:hAnsi="宋体" w:eastAsia="宋体" w:cs="宋体"/>
                <w:i w:val="0"/>
                <w:color w:val="000000"/>
                <w:sz w:val="18"/>
                <w:szCs w:val="18"/>
                <w:u w:val="none"/>
              </w:rPr>
            </w:pPr>
          </w:p>
        </w:tc>
      </w:tr>
      <w:tr w14:paraId="0DBAFC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2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74743A97">
            <w:pPr>
              <w:jc w:val="center"/>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206578">
            <w:pPr>
              <w:jc w:val="left"/>
              <w:rPr>
                <w:rFonts w:hint="eastAsia" w:ascii="宋体" w:hAnsi="宋体" w:eastAsia="宋体" w:cs="宋体"/>
                <w:i w:val="0"/>
                <w:color w:val="000000"/>
                <w:sz w:val="18"/>
                <w:szCs w:val="18"/>
                <w:u w:val="none"/>
              </w:rPr>
            </w:pPr>
          </w:p>
        </w:tc>
        <w:tc>
          <w:tcPr>
            <w:tcW w:w="35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59984E">
            <w:pPr>
              <w:rPr>
                <w:rFonts w:hint="eastAsia" w:ascii="宋体" w:hAnsi="宋体" w:eastAsia="宋体" w:cs="宋体"/>
                <w:i w:val="0"/>
                <w:color w:val="000000"/>
                <w:sz w:val="18"/>
                <w:szCs w:val="18"/>
                <w:u w:val="none"/>
              </w:rPr>
            </w:pPr>
          </w:p>
        </w:tc>
        <w:tc>
          <w:tcPr>
            <w:tcW w:w="30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273EA2">
            <w:pPr>
              <w:jc w:val="left"/>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AAC0DE">
            <w:pPr>
              <w:jc w:val="left"/>
              <w:rPr>
                <w:rFonts w:hint="eastAsia" w:ascii="宋体" w:hAnsi="宋体" w:eastAsia="宋体" w:cs="宋体"/>
                <w:i w:val="0"/>
                <w:color w:val="000000"/>
                <w:sz w:val="18"/>
                <w:szCs w:val="18"/>
                <w:u w:val="none"/>
              </w:rPr>
            </w:pP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10C5BB7B">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从重</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3A21D262">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未按照慈善宗旨开展活动超过3次，或违法行为持续时间在1年以上；                违法所得金额超过30万元；</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不配合行政机关查处工作，或经责令改正拒不改正，违法行为造成严重后果。</w:t>
            </w:r>
          </w:p>
        </w:tc>
        <w:tc>
          <w:tcPr>
            <w:tcW w:w="2530" w:type="dxa"/>
            <w:tcBorders>
              <w:top w:val="single" w:color="000000" w:sz="4" w:space="0"/>
              <w:left w:val="single" w:color="000000" w:sz="4" w:space="0"/>
              <w:bottom w:val="single" w:color="000000" w:sz="4" w:space="0"/>
              <w:right w:val="single" w:color="000000" w:sz="4" w:space="0"/>
            </w:tcBorders>
            <w:noWrap w:val="0"/>
            <w:vAlign w:val="center"/>
          </w:tcPr>
          <w:p w14:paraId="01712ABD">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吊销登记证书并予以公告；</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并没收违法所得；</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对直接负责的主管人员和其他直接责任人员处以10万元以上20万元以下罚款，禁止其一年至五年内担任慈善组织的管理人员。</w:t>
            </w:r>
          </w:p>
        </w:tc>
        <w:tc>
          <w:tcPr>
            <w:tcW w:w="69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5BF47C">
            <w:pPr>
              <w:jc w:val="left"/>
              <w:rPr>
                <w:rFonts w:hint="eastAsia" w:ascii="宋体" w:hAnsi="宋体" w:eastAsia="宋体" w:cs="宋体"/>
                <w:i w:val="0"/>
                <w:color w:val="000000"/>
                <w:sz w:val="18"/>
                <w:szCs w:val="18"/>
                <w:u w:val="none"/>
              </w:rPr>
            </w:pPr>
          </w:p>
        </w:tc>
      </w:tr>
      <w:tr w14:paraId="18A022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0" w:hRule="atLeast"/>
        </w:trPr>
        <w:tc>
          <w:tcPr>
            <w:tcW w:w="450" w:type="dxa"/>
            <w:vMerge w:val="restart"/>
            <w:tcBorders>
              <w:top w:val="single" w:color="000000" w:sz="4" w:space="0"/>
              <w:left w:val="single" w:color="000000" w:sz="4" w:space="0"/>
              <w:bottom w:val="single" w:color="000000" w:sz="4" w:space="0"/>
              <w:right w:val="single" w:color="000000" w:sz="4" w:space="0"/>
            </w:tcBorders>
            <w:noWrap w:val="0"/>
            <w:vAlign w:val="center"/>
          </w:tcPr>
          <w:p w14:paraId="04DA2073">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1080" w:type="dxa"/>
            <w:vMerge w:val="restart"/>
            <w:tcBorders>
              <w:top w:val="single" w:color="000000" w:sz="4" w:space="0"/>
              <w:left w:val="single" w:color="000000" w:sz="4" w:space="0"/>
              <w:bottom w:val="single" w:color="000000" w:sz="4" w:space="0"/>
              <w:right w:val="single" w:color="000000" w:sz="4" w:space="0"/>
            </w:tcBorders>
            <w:noWrap w:val="0"/>
            <w:vAlign w:val="center"/>
          </w:tcPr>
          <w:p w14:paraId="32727876">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私分、挪用、截留或者侵占慈善财产的</w:t>
            </w:r>
          </w:p>
        </w:tc>
        <w:tc>
          <w:tcPr>
            <w:tcW w:w="3504" w:type="dxa"/>
            <w:vMerge w:val="restart"/>
            <w:tcBorders>
              <w:top w:val="single" w:color="000000" w:sz="4" w:space="0"/>
              <w:left w:val="single" w:color="000000" w:sz="4" w:space="0"/>
              <w:bottom w:val="single" w:color="000000" w:sz="4" w:space="0"/>
              <w:right w:val="single" w:color="000000" w:sz="4" w:space="0"/>
            </w:tcBorders>
            <w:noWrap w:val="0"/>
            <w:vAlign w:val="center"/>
          </w:tcPr>
          <w:p w14:paraId="0AF260CE">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《中华人民共和国慈善法》第五十三条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慈善组织的财产应当根据章程和捐赠协议的规定全部用于慈善目的，不得在发起人、捐赠人以及慈善组织成员中分配。</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任何组织和个人不得私分、挪用、截留或者侵占慈善财产。</w:t>
            </w:r>
          </w:p>
        </w:tc>
        <w:tc>
          <w:tcPr>
            <w:tcW w:w="3099" w:type="dxa"/>
            <w:vMerge w:val="restart"/>
            <w:tcBorders>
              <w:top w:val="single" w:color="000000" w:sz="4" w:space="0"/>
              <w:left w:val="single" w:color="000000" w:sz="4" w:space="0"/>
              <w:bottom w:val="single" w:color="000000" w:sz="4" w:space="0"/>
              <w:right w:val="single" w:color="000000" w:sz="4" w:space="0"/>
            </w:tcBorders>
            <w:noWrap w:val="0"/>
            <w:vAlign w:val="center"/>
          </w:tcPr>
          <w:p w14:paraId="38D345E0">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1.《中华人民共和国慈善法》第一百零九条第一款第（二）项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慈善组织有下列情形之一的，由县级以上人民政府民政部门责令限期改正，予以警告或者责令限期停止活动，并没收违法所得；情节严重的，吊销登记证书并予以公告：</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（二）私分、挪用、截留或者侵占慈善财产的；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2.《中华人民共和国慈善法》第一百一十二条</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慈善组织有本法第一百零九条、第一百一十条、第一百一十一条规定情形的，由县级以上人民政府民政部门对直接负责的主管人员和其他直接责任人员处二万元以上二十万元以下罚款，并没收违法所得；情节严重的，禁止其一年至五年内担任慈善组织的管理人员。</w:t>
            </w:r>
          </w:p>
        </w:tc>
        <w:tc>
          <w:tcPr>
            <w:tcW w:w="1080" w:type="dxa"/>
            <w:vMerge w:val="restart"/>
            <w:tcBorders>
              <w:top w:val="single" w:color="000000" w:sz="4" w:space="0"/>
              <w:left w:val="single" w:color="000000" w:sz="4" w:space="0"/>
              <w:bottom w:val="single" w:color="000000" w:sz="4" w:space="0"/>
              <w:right w:val="single" w:color="000000" w:sz="4" w:space="0"/>
            </w:tcBorders>
            <w:noWrap w:val="0"/>
            <w:vAlign w:val="center"/>
          </w:tcPr>
          <w:p w14:paraId="1FC74D82">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警告、限期停止活动、没收违法所得、吊销登记证书、罚款、限制从业</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5A6BBC9">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减轻</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608A986C">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侵占、私分、截留金额1万元以下，或挪用金额3万元以下；</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配合行政机关查处，主动改正违法行为，消除或减轻违法行为危害后果。</w:t>
            </w:r>
          </w:p>
        </w:tc>
        <w:tc>
          <w:tcPr>
            <w:tcW w:w="2530" w:type="dxa"/>
            <w:tcBorders>
              <w:top w:val="single" w:color="000000" w:sz="4" w:space="0"/>
              <w:left w:val="single" w:color="000000" w:sz="4" w:space="0"/>
              <w:bottom w:val="single" w:color="000000" w:sz="4" w:space="0"/>
              <w:right w:val="single" w:color="000000" w:sz="4" w:space="0"/>
            </w:tcBorders>
            <w:noWrap w:val="0"/>
            <w:vAlign w:val="center"/>
          </w:tcPr>
          <w:p w14:paraId="6E4A247A">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并没收违法所得，不予罚款。</w:t>
            </w:r>
          </w:p>
        </w:tc>
        <w:tc>
          <w:tcPr>
            <w:tcW w:w="692" w:type="dxa"/>
            <w:vMerge w:val="restart"/>
            <w:tcBorders>
              <w:top w:val="single" w:color="000000" w:sz="4" w:space="0"/>
              <w:left w:val="single" w:color="000000" w:sz="4" w:space="0"/>
              <w:bottom w:val="single" w:color="000000" w:sz="4" w:space="0"/>
              <w:right w:val="single" w:color="000000" w:sz="4" w:space="0"/>
            </w:tcBorders>
            <w:noWrap w:val="0"/>
            <w:vAlign w:val="center"/>
          </w:tcPr>
          <w:p w14:paraId="737CD610">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省民政厅；设区的市级、县级民政部门</w:t>
            </w:r>
          </w:p>
        </w:tc>
      </w:tr>
      <w:tr w14:paraId="04EE78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00" w:hRule="atLeast"/>
        </w:trPr>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71BAD2">
            <w:pPr>
              <w:jc w:val="center"/>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DE1AFF">
            <w:pPr>
              <w:jc w:val="left"/>
              <w:rPr>
                <w:rFonts w:hint="eastAsia" w:ascii="宋体" w:hAnsi="宋体" w:eastAsia="宋体" w:cs="宋体"/>
                <w:i w:val="0"/>
                <w:color w:val="000000"/>
                <w:sz w:val="18"/>
                <w:szCs w:val="18"/>
                <w:u w:val="none"/>
              </w:rPr>
            </w:pPr>
          </w:p>
        </w:tc>
        <w:tc>
          <w:tcPr>
            <w:tcW w:w="35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0379EB">
            <w:pPr>
              <w:jc w:val="left"/>
              <w:rPr>
                <w:rFonts w:hint="eastAsia" w:ascii="宋体" w:hAnsi="宋体" w:eastAsia="宋体" w:cs="宋体"/>
                <w:i w:val="0"/>
                <w:color w:val="000000"/>
                <w:sz w:val="18"/>
                <w:szCs w:val="18"/>
                <w:u w:val="none"/>
              </w:rPr>
            </w:pPr>
          </w:p>
        </w:tc>
        <w:tc>
          <w:tcPr>
            <w:tcW w:w="30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85BFF9">
            <w:pPr>
              <w:jc w:val="left"/>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53BF71">
            <w:pPr>
              <w:jc w:val="left"/>
              <w:rPr>
                <w:rFonts w:hint="eastAsia" w:ascii="宋体" w:hAnsi="宋体" w:eastAsia="宋体" w:cs="宋体"/>
                <w:i w:val="0"/>
                <w:color w:val="000000"/>
                <w:sz w:val="18"/>
                <w:szCs w:val="18"/>
                <w:u w:val="none"/>
              </w:rPr>
            </w:pP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0A3A3445">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从轻</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56B62B16">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侵占、私分、截留金额3万元以下</w:t>
            </w:r>
            <w:r>
              <w:rPr>
                <w:rFonts w:hint="eastAsia" w:ascii="宋体" w:hAnsi="宋体" w:cs="宋体"/>
                <w:i w:val="0"/>
                <w:color w:val="000000"/>
                <w:kern w:val="0"/>
                <w:sz w:val="18"/>
                <w:szCs w:val="18"/>
                <w:u w:val="none"/>
                <w:lang w:val="en-US" w:eastAsia="zh-CN" w:bidi="ar"/>
              </w:rPr>
              <w:t>，</w:t>
            </w:r>
            <w:r>
              <w:rPr>
                <w:rFonts w:hint="eastAsia" w:ascii="宋体" w:hAnsi="宋体" w:eastAsia="宋体" w:cs="宋体"/>
                <w:i w:val="0"/>
                <w:color w:val="000000"/>
                <w:kern w:val="0"/>
                <w:sz w:val="18"/>
                <w:szCs w:val="18"/>
                <w:u w:val="none"/>
                <w:lang w:val="en-US" w:eastAsia="zh-CN" w:bidi="ar"/>
              </w:rPr>
              <w:t>或挪用金额6万元以下；</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配合行政机关查处，经责令改正后改正，主动清除或减轻违法行为危害后果。</w:t>
            </w:r>
          </w:p>
        </w:tc>
        <w:tc>
          <w:tcPr>
            <w:tcW w:w="2530" w:type="dxa"/>
            <w:tcBorders>
              <w:top w:val="single" w:color="000000" w:sz="4" w:space="0"/>
              <w:left w:val="single" w:color="000000" w:sz="4" w:space="0"/>
              <w:bottom w:val="single" w:color="000000" w:sz="4" w:space="0"/>
              <w:right w:val="single" w:color="000000" w:sz="4" w:space="0"/>
            </w:tcBorders>
            <w:noWrap w:val="0"/>
            <w:vAlign w:val="center"/>
          </w:tcPr>
          <w:p w14:paraId="300B566A">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并没收违法所得；</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对直接负责的主管人员和其他直接责任人员处以2万元以上5万元以下罚款。</w:t>
            </w:r>
          </w:p>
        </w:tc>
        <w:tc>
          <w:tcPr>
            <w:tcW w:w="69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F6F624">
            <w:pPr>
              <w:jc w:val="left"/>
              <w:rPr>
                <w:rFonts w:hint="eastAsia" w:ascii="宋体" w:hAnsi="宋体" w:eastAsia="宋体" w:cs="宋体"/>
                <w:i w:val="0"/>
                <w:color w:val="000000"/>
                <w:sz w:val="18"/>
                <w:szCs w:val="18"/>
                <w:u w:val="none"/>
              </w:rPr>
            </w:pPr>
          </w:p>
        </w:tc>
      </w:tr>
      <w:tr w14:paraId="49FE03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00" w:hRule="atLeast"/>
        </w:trPr>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573B2D">
            <w:pPr>
              <w:jc w:val="center"/>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40DE50">
            <w:pPr>
              <w:jc w:val="left"/>
              <w:rPr>
                <w:rFonts w:hint="eastAsia" w:ascii="宋体" w:hAnsi="宋体" w:eastAsia="宋体" w:cs="宋体"/>
                <w:i w:val="0"/>
                <w:color w:val="000000"/>
                <w:sz w:val="18"/>
                <w:szCs w:val="18"/>
                <w:u w:val="none"/>
              </w:rPr>
            </w:pPr>
          </w:p>
        </w:tc>
        <w:tc>
          <w:tcPr>
            <w:tcW w:w="35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148F37">
            <w:pPr>
              <w:jc w:val="left"/>
              <w:rPr>
                <w:rFonts w:hint="eastAsia" w:ascii="宋体" w:hAnsi="宋体" w:eastAsia="宋体" w:cs="宋体"/>
                <w:i w:val="0"/>
                <w:color w:val="000000"/>
                <w:sz w:val="18"/>
                <w:szCs w:val="18"/>
                <w:u w:val="none"/>
              </w:rPr>
            </w:pPr>
          </w:p>
        </w:tc>
        <w:tc>
          <w:tcPr>
            <w:tcW w:w="30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723059">
            <w:pPr>
              <w:jc w:val="left"/>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829FB6">
            <w:pPr>
              <w:jc w:val="left"/>
              <w:rPr>
                <w:rFonts w:hint="eastAsia" w:ascii="宋体" w:hAnsi="宋体" w:eastAsia="宋体" w:cs="宋体"/>
                <w:i w:val="0"/>
                <w:color w:val="000000"/>
                <w:sz w:val="18"/>
                <w:szCs w:val="18"/>
                <w:u w:val="none"/>
              </w:rPr>
            </w:pP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613A0FDF">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一般</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02C77DBE">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侵占、私分、截留金额6万元以下，或挪用金额10万元以下；</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经责令改正后未及时改正，违法行为造成不良后果。</w:t>
            </w:r>
          </w:p>
        </w:tc>
        <w:tc>
          <w:tcPr>
            <w:tcW w:w="2530" w:type="dxa"/>
            <w:tcBorders>
              <w:top w:val="single" w:color="000000" w:sz="4" w:space="0"/>
              <w:left w:val="single" w:color="000000" w:sz="4" w:space="0"/>
              <w:bottom w:val="single" w:color="000000" w:sz="4" w:space="0"/>
              <w:right w:val="single" w:color="000000" w:sz="4" w:space="0"/>
            </w:tcBorders>
            <w:noWrap w:val="0"/>
            <w:vAlign w:val="center"/>
          </w:tcPr>
          <w:p w14:paraId="3FAA8165">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限期停止活动；</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并没收违法所得；</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对直接负责的主管人员和其他直接责任人员处以5万元以上10万元以下罚款。</w:t>
            </w:r>
          </w:p>
        </w:tc>
        <w:tc>
          <w:tcPr>
            <w:tcW w:w="69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4BBCE5">
            <w:pPr>
              <w:jc w:val="left"/>
              <w:rPr>
                <w:rFonts w:hint="eastAsia" w:ascii="宋体" w:hAnsi="宋体" w:eastAsia="宋体" w:cs="宋体"/>
                <w:i w:val="0"/>
                <w:color w:val="000000"/>
                <w:sz w:val="18"/>
                <w:szCs w:val="18"/>
                <w:u w:val="none"/>
              </w:rPr>
            </w:pPr>
          </w:p>
        </w:tc>
      </w:tr>
      <w:tr w14:paraId="6F8EB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26469C">
            <w:pPr>
              <w:jc w:val="center"/>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1E4511">
            <w:pPr>
              <w:jc w:val="left"/>
              <w:rPr>
                <w:rFonts w:hint="eastAsia" w:ascii="宋体" w:hAnsi="宋体" w:eastAsia="宋体" w:cs="宋体"/>
                <w:i w:val="0"/>
                <w:color w:val="000000"/>
                <w:sz w:val="18"/>
                <w:szCs w:val="18"/>
                <w:u w:val="none"/>
              </w:rPr>
            </w:pPr>
          </w:p>
        </w:tc>
        <w:tc>
          <w:tcPr>
            <w:tcW w:w="35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D5831B">
            <w:pPr>
              <w:jc w:val="left"/>
              <w:rPr>
                <w:rFonts w:hint="eastAsia" w:ascii="宋体" w:hAnsi="宋体" w:eastAsia="宋体" w:cs="宋体"/>
                <w:i w:val="0"/>
                <w:color w:val="000000"/>
                <w:sz w:val="18"/>
                <w:szCs w:val="18"/>
                <w:u w:val="none"/>
              </w:rPr>
            </w:pPr>
          </w:p>
        </w:tc>
        <w:tc>
          <w:tcPr>
            <w:tcW w:w="30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44D994">
            <w:pPr>
              <w:jc w:val="left"/>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B0843C">
            <w:pPr>
              <w:jc w:val="left"/>
              <w:rPr>
                <w:rFonts w:hint="eastAsia" w:ascii="宋体" w:hAnsi="宋体" w:eastAsia="宋体" w:cs="宋体"/>
                <w:i w:val="0"/>
                <w:color w:val="000000"/>
                <w:sz w:val="18"/>
                <w:szCs w:val="18"/>
                <w:u w:val="none"/>
              </w:rPr>
            </w:pP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046D7FCC">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从重</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22748723">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侵占、私分、截留金额6万元以上，或挪用金额10万元以上；</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不配合行政机关查处工作，或经责令改正拒不改正，或违法行为造成严重后果。</w:t>
            </w:r>
          </w:p>
        </w:tc>
        <w:tc>
          <w:tcPr>
            <w:tcW w:w="2530" w:type="dxa"/>
            <w:tcBorders>
              <w:top w:val="single" w:color="000000" w:sz="4" w:space="0"/>
              <w:left w:val="single" w:color="000000" w:sz="4" w:space="0"/>
              <w:bottom w:val="single" w:color="000000" w:sz="4" w:space="0"/>
              <w:right w:val="single" w:color="000000" w:sz="4" w:space="0"/>
            </w:tcBorders>
            <w:noWrap w:val="0"/>
            <w:vAlign w:val="center"/>
          </w:tcPr>
          <w:p w14:paraId="21EB7FB4">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吊销登记证书并予以公告；</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并没收违法所得；</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对直接负责的主管人员和其他直接责任人员处以10万元以上20万元以下罚款，禁止其一年至五年内担任慈善组织的管理人员。</w:t>
            </w:r>
          </w:p>
        </w:tc>
        <w:tc>
          <w:tcPr>
            <w:tcW w:w="69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9D3020">
            <w:pPr>
              <w:jc w:val="left"/>
              <w:rPr>
                <w:rFonts w:hint="eastAsia" w:ascii="宋体" w:hAnsi="宋体" w:eastAsia="宋体" w:cs="宋体"/>
                <w:i w:val="0"/>
                <w:color w:val="000000"/>
                <w:sz w:val="18"/>
                <w:szCs w:val="18"/>
                <w:u w:val="none"/>
              </w:rPr>
            </w:pPr>
          </w:p>
        </w:tc>
      </w:tr>
      <w:tr w14:paraId="03C086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40" w:hRule="atLeast"/>
        </w:trPr>
        <w:tc>
          <w:tcPr>
            <w:tcW w:w="450" w:type="dxa"/>
            <w:vMerge w:val="restart"/>
            <w:tcBorders>
              <w:top w:val="single" w:color="000000" w:sz="4" w:space="0"/>
              <w:left w:val="single" w:color="000000" w:sz="4" w:space="0"/>
              <w:bottom w:val="single" w:color="000000" w:sz="4" w:space="0"/>
              <w:right w:val="single" w:color="000000" w:sz="4" w:space="0"/>
            </w:tcBorders>
            <w:noWrap w:val="0"/>
            <w:vAlign w:val="center"/>
          </w:tcPr>
          <w:p w14:paraId="2F23D5E5">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w:t>
            </w:r>
          </w:p>
        </w:tc>
        <w:tc>
          <w:tcPr>
            <w:tcW w:w="1080" w:type="dxa"/>
            <w:vMerge w:val="restart"/>
            <w:tcBorders>
              <w:top w:val="single" w:color="000000" w:sz="4" w:space="0"/>
              <w:left w:val="single" w:color="000000" w:sz="4" w:space="0"/>
              <w:bottom w:val="single" w:color="000000" w:sz="4" w:space="0"/>
              <w:right w:val="single" w:color="000000" w:sz="4" w:space="0"/>
            </w:tcBorders>
            <w:noWrap w:val="0"/>
            <w:vAlign w:val="center"/>
          </w:tcPr>
          <w:p w14:paraId="66865CF8">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接受附加违反法律法规或者违背社会公德条件的捐赠，或者对受益人附加违反法律法规或者违背社会公德的条件的</w:t>
            </w:r>
          </w:p>
        </w:tc>
        <w:tc>
          <w:tcPr>
            <w:tcW w:w="3504" w:type="dxa"/>
            <w:vMerge w:val="restart"/>
            <w:tcBorders>
              <w:top w:val="single" w:color="000000" w:sz="4" w:space="0"/>
              <w:left w:val="single" w:color="000000" w:sz="4" w:space="0"/>
              <w:bottom w:val="single" w:color="000000" w:sz="4" w:space="0"/>
              <w:right w:val="single" w:color="000000" w:sz="4" w:space="0"/>
            </w:tcBorders>
            <w:noWrap w:val="0"/>
            <w:vAlign w:val="center"/>
          </w:tcPr>
          <w:p w14:paraId="0173993A">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《中华人民共和国慈善法》第十五条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慈善组织不得从事、资助危害国家安全和社会公共利益的活动，不得接受附加违反法律法规和违背社会公德条件的捐赠，不得对受益人附加违反法律法规和违背社会公德的条件。</w:t>
            </w:r>
          </w:p>
        </w:tc>
        <w:tc>
          <w:tcPr>
            <w:tcW w:w="3099" w:type="dxa"/>
            <w:vMerge w:val="restart"/>
            <w:tcBorders>
              <w:top w:val="single" w:color="000000" w:sz="4" w:space="0"/>
              <w:left w:val="single" w:color="000000" w:sz="4" w:space="0"/>
              <w:bottom w:val="single" w:color="000000" w:sz="4" w:space="0"/>
              <w:right w:val="single" w:color="000000" w:sz="4" w:space="0"/>
            </w:tcBorders>
            <w:noWrap w:val="0"/>
            <w:vAlign w:val="center"/>
          </w:tcPr>
          <w:p w14:paraId="1241107A">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1.《中华人民共和国慈善法》第一百零九条第一款第（三）项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慈善组织有下列情形之一的，由县级以上人民政府民政部门责令限期改正，予以警告或者责令限期停止活动，并没收违法所得；情节严重的，吊销登记证书并予以公告：</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（三）接受附加违反法律法规或者违背社会公德条件的捐赠，或者对受益人附加违反法律法规或者违背社会公德的条件的；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2.《中华人民共和国慈善法》第一百一十二条</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慈善组织有本法第一百零九条、第一百一十条、第一百一十一条规定情形的，由县级以上人民政府民政部门对直接负责的主管人员和其他直接责任人员处二万元以上二十万元以下罚款，并没收违法所得；情节严重的，禁止其一年至五年内担任慈善组织的管理人员。</w:t>
            </w:r>
          </w:p>
        </w:tc>
        <w:tc>
          <w:tcPr>
            <w:tcW w:w="1080" w:type="dxa"/>
            <w:vMerge w:val="restart"/>
            <w:tcBorders>
              <w:top w:val="single" w:color="000000" w:sz="4" w:space="0"/>
              <w:left w:val="single" w:color="000000" w:sz="4" w:space="0"/>
              <w:bottom w:val="single" w:color="000000" w:sz="4" w:space="0"/>
              <w:right w:val="single" w:color="000000" w:sz="4" w:space="0"/>
            </w:tcBorders>
            <w:noWrap w:val="0"/>
            <w:vAlign w:val="center"/>
          </w:tcPr>
          <w:p w14:paraId="119DA968">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警告、限期停止活动、没收违法所得、吊销登记证书、罚款、限制从业</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82FCD7C">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减轻</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152F507F">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初次违法；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接受附加违反法律法规或者违背社会公德条件的捐赠金额5万元以下的，或初次对受益人附加违反法律法规或者违背社会公德的条件；</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配合行政机关查处，主动改正违法行为，消除或减轻违法行为危害后果。</w:t>
            </w:r>
          </w:p>
        </w:tc>
        <w:tc>
          <w:tcPr>
            <w:tcW w:w="2530" w:type="dxa"/>
            <w:tcBorders>
              <w:top w:val="single" w:color="000000" w:sz="4" w:space="0"/>
              <w:left w:val="single" w:color="000000" w:sz="4" w:space="0"/>
              <w:bottom w:val="single" w:color="000000" w:sz="4" w:space="0"/>
              <w:right w:val="single" w:color="000000" w:sz="4" w:space="0"/>
            </w:tcBorders>
            <w:noWrap w:val="0"/>
            <w:vAlign w:val="center"/>
          </w:tcPr>
          <w:p w14:paraId="1AE93B60">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并没收违法所得，不予罚款。</w:t>
            </w:r>
          </w:p>
        </w:tc>
        <w:tc>
          <w:tcPr>
            <w:tcW w:w="692" w:type="dxa"/>
            <w:vMerge w:val="restart"/>
            <w:tcBorders>
              <w:top w:val="single" w:color="000000" w:sz="4" w:space="0"/>
              <w:left w:val="single" w:color="000000" w:sz="4" w:space="0"/>
              <w:bottom w:val="single" w:color="000000" w:sz="4" w:space="0"/>
              <w:right w:val="single" w:color="000000" w:sz="4" w:space="0"/>
            </w:tcBorders>
            <w:noWrap w:val="0"/>
            <w:vAlign w:val="center"/>
          </w:tcPr>
          <w:p w14:paraId="00614F3C">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省民政厅；设区的市级、县级民政部门</w:t>
            </w:r>
          </w:p>
        </w:tc>
      </w:tr>
      <w:tr w14:paraId="06444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40" w:hRule="atLeast"/>
        </w:trPr>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C83706">
            <w:pPr>
              <w:jc w:val="center"/>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0D56A5">
            <w:pPr>
              <w:jc w:val="left"/>
              <w:rPr>
                <w:rFonts w:hint="eastAsia" w:ascii="宋体" w:hAnsi="宋体" w:eastAsia="宋体" w:cs="宋体"/>
                <w:i w:val="0"/>
                <w:color w:val="000000"/>
                <w:sz w:val="18"/>
                <w:szCs w:val="18"/>
                <w:u w:val="none"/>
              </w:rPr>
            </w:pPr>
          </w:p>
        </w:tc>
        <w:tc>
          <w:tcPr>
            <w:tcW w:w="35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C32065">
            <w:pPr>
              <w:jc w:val="left"/>
              <w:rPr>
                <w:rFonts w:hint="eastAsia" w:ascii="宋体" w:hAnsi="宋体" w:eastAsia="宋体" w:cs="宋体"/>
                <w:i w:val="0"/>
                <w:color w:val="000000"/>
                <w:sz w:val="18"/>
                <w:szCs w:val="18"/>
                <w:u w:val="none"/>
              </w:rPr>
            </w:pPr>
          </w:p>
        </w:tc>
        <w:tc>
          <w:tcPr>
            <w:tcW w:w="30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696126">
            <w:pPr>
              <w:jc w:val="left"/>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0F8E99">
            <w:pPr>
              <w:jc w:val="left"/>
              <w:rPr>
                <w:rFonts w:hint="eastAsia" w:ascii="宋体" w:hAnsi="宋体" w:eastAsia="宋体" w:cs="宋体"/>
                <w:i w:val="0"/>
                <w:color w:val="000000"/>
                <w:sz w:val="18"/>
                <w:szCs w:val="18"/>
                <w:u w:val="none"/>
              </w:rPr>
            </w:pP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578BCCD5">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从轻</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4A603352">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初次违法；</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接受附加违反法律法规或者违背社会公德条件的捐赠金额10万元以下的或对受益人附加违反法律法规或者违背社会公德的条件1次；</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配合行政机关查处，经责令改正后改正，主动清除或减轻违法行为危害后果。</w:t>
            </w:r>
          </w:p>
        </w:tc>
        <w:tc>
          <w:tcPr>
            <w:tcW w:w="2530" w:type="dxa"/>
            <w:tcBorders>
              <w:top w:val="single" w:color="000000" w:sz="4" w:space="0"/>
              <w:left w:val="single" w:color="000000" w:sz="4" w:space="0"/>
              <w:bottom w:val="single" w:color="000000" w:sz="4" w:space="0"/>
              <w:right w:val="single" w:color="000000" w:sz="4" w:space="0"/>
            </w:tcBorders>
            <w:noWrap w:val="0"/>
            <w:vAlign w:val="center"/>
          </w:tcPr>
          <w:p w14:paraId="51470D2B">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并没收违法所得；</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对直接负责的主管人员和其他直接责任人员处以2万元以上5万元以下罚款。</w:t>
            </w:r>
          </w:p>
        </w:tc>
        <w:tc>
          <w:tcPr>
            <w:tcW w:w="69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9078B2">
            <w:pPr>
              <w:jc w:val="left"/>
              <w:rPr>
                <w:rFonts w:hint="eastAsia" w:ascii="宋体" w:hAnsi="宋体" w:eastAsia="宋体" w:cs="宋体"/>
                <w:i w:val="0"/>
                <w:color w:val="000000"/>
                <w:sz w:val="18"/>
                <w:szCs w:val="18"/>
                <w:u w:val="none"/>
              </w:rPr>
            </w:pPr>
          </w:p>
        </w:tc>
      </w:tr>
      <w:tr w14:paraId="11FFD5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40" w:hRule="atLeast"/>
        </w:trPr>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BAED99">
            <w:pPr>
              <w:jc w:val="center"/>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7951F1">
            <w:pPr>
              <w:jc w:val="left"/>
              <w:rPr>
                <w:rFonts w:hint="eastAsia" w:ascii="宋体" w:hAnsi="宋体" w:eastAsia="宋体" w:cs="宋体"/>
                <w:i w:val="0"/>
                <w:color w:val="000000"/>
                <w:sz w:val="18"/>
                <w:szCs w:val="18"/>
                <w:u w:val="none"/>
              </w:rPr>
            </w:pPr>
          </w:p>
        </w:tc>
        <w:tc>
          <w:tcPr>
            <w:tcW w:w="35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6A0918">
            <w:pPr>
              <w:jc w:val="left"/>
              <w:rPr>
                <w:rFonts w:hint="eastAsia" w:ascii="宋体" w:hAnsi="宋体" w:eastAsia="宋体" w:cs="宋体"/>
                <w:i w:val="0"/>
                <w:color w:val="000000"/>
                <w:sz w:val="18"/>
                <w:szCs w:val="18"/>
                <w:u w:val="none"/>
              </w:rPr>
            </w:pPr>
          </w:p>
        </w:tc>
        <w:tc>
          <w:tcPr>
            <w:tcW w:w="30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66571C">
            <w:pPr>
              <w:jc w:val="left"/>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1B1CDF">
            <w:pPr>
              <w:jc w:val="left"/>
              <w:rPr>
                <w:rFonts w:hint="eastAsia" w:ascii="宋体" w:hAnsi="宋体" w:eastAsia="宋体" w:cs="宋体"/>
                <w:i w:val="0"/>
                <w:color w:val="000000"/>
                <w:sz w:val="18"/>
                <w:szCs w:val="18"/>
                <w:u w:val="none"/>
              </w:rPr>
            </w:pP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73813649">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一般</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554115CD">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接受附加违反法律法规或者违背社会公德条件的捐赠金额30万元以下，或接受附加违反法律法规或者违背社会公德条件的捐赠2次以上5次以下，或对受益人附加违反法律法规或者违背社会公德的条件2次以上5次以下；</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经责令改正后未及时改正，违法行为造成不良后果。</w:t>
            </w:r>
          </w:p>
        </w:tc>
        <w:tc>
          <w:tcPr>
            <w:tcW w:w="2530" w:type="dxa"/>
            <w:tcBorders>
              <w:top w:val="single" w:color="000000" w:sz="4" w:space="0"/>
              <w:left w:val="single" w:color="000000" w:sz="4" w:space="0"/>
              <w:bottom w:val="single" w:color="000000" w:sz="4" w:space="0"/>
              <w:right w:val="single" w:color="000000" w:sz="4" w:space="0"/>
            </w:tcBorders>
            <w:noWrap w:val="0"/>
            <w:vAlign w:val="center"/>
          </w:tcPr>
          <w:p w14:paraId="2357D8B7">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限期停止活动；</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并没收违法所得；</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对直接负责的主管人员和其他直接责任人员处以5万元以上10万元以下罚款。</w:t>
            </w:r>
          </w:p>
        </w:tc>
        <w:tc>
          <w:tcPr>
            <w:tcW w:w="69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44A776">
            <w:pPr>
              <w:jc w:val="left"/>
              <w:rPr>
                <w:rFonts w:hint="eastAsia" w:ascii="宋体" w:hAnsi="宋体" w:eastAsia="宋体" w:cs="宋体"/>
                <w:i w:val="0"/>
                <w:color w:val="000000"/>
                <w:sz w:val="18"/>
                <w:szCs w:val="18"/>
                <w:u w:val="none"/>
              </w:rPr>
            </w:pPr>
          </w:p>
        </w:tc>
      </w:tr>
      <w:tr w14:paraId="2774E6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60" w:hRule="atLeast"/>
        </w:trPr>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2245E1">
            <w:pPr>
              <w:jc w:val="center"/>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14F8B3">
            <w:pPr>
              <w:jc w:val="left"/>
              <w:rPr>
                <w:rFonts w:hint="eastAsia" w:ascii="宋体" w:hAnsi="宋体" w:eastAsia="宋体" w:cs="宋体"/>
                <w:i w:val="0"/>
                <w:color w:val="000000"/>
                <w:sz w:val="18"/>
                <w:szCs w:val="18"/>
                <w:u w:val="none"/>
              </w:rPr>
            </w:pPr>
          </w:p>
        </w:tc>
        <w:tc>
          <w:tcPr>
            <w:tcW w:w="35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8F53A2">
            <w:pPr>
              <w:jc w:val="left"/>
              <w:rPr>
                <w:rFonts w:hint="eastAsia" w:ascii="宋体" w:hAnsi="宋体" w:eastAsia="宋体" w:cs="宋体"/>
                <w:i w:val="0"/>
                <w:color w:val="000000"/>
                <w:sz w:val="18"/>
                <w:szCs w:val="18"/>
                <w:u w:val="none"/>
              </w:rPr>
            </w:pPr>
          </w:p>
        </w:tc>
        <w:tc>
          <w:tcPr>
            <w:tcW w:w="30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AEC12D">
            <w:pPr>
              <w:jc w:val="left"/>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53C86A">
            <w:pPr>
              <w:jc w:val="left"/>
              <w:rPr>
                <w:rFonts w:hint="eastAsia" w:ascii="宋体" w:hAnsi="宋体" w:eastAsia="宋体" w:cs="宋体"/>
                <w:i w:val="0"/>
                <w:color w:val="000000"/>
                <w:sz w:val="18"/>
                <w:szCs w:val="18"/>
                <w:u w:val="none"/>
              </w:rPr>
            </w:pP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61B6C960">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从重</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25A99CCA">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接受附加违反法律法规或者违背社会公德条件的捐赠金额超过30万元，或接受附加违反法律法规或者违背社会公德条件的捐赠超过5次，或对受益人附加违反法律法规或者违背社会公德的条件超过5次；</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不配合行政机关查处工作，或经责令改正拒不改正，或违法行为造成严重后果。</w:t>
            </w:r>
          </w:p>
        </w:tc>
        <w:tc>
          <w:tcPr>
            <w:tcW w:w="2530" w:type="dxa"/>
            <w:tcBorders>
              <w:top w:val="single" w:color="000000" w:sz="4" w:space="0"/>
              <w:left w:val="single" w:color="000000" w:sz="4" w:space="0"/>
              <w:bottom w:val="single" w:color="000000" w:sz="4" w:space="0"/>
              <w:right w:val="single" w:color="000000" w:sz="4" w:space="0"/>
            </w:tcBorders>
            <w:noWrap w:val="0"/>
            <w:vAlign w:val="center"/>
          </w:tcPr>
          <w:p w14:paraId="37B6F187">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吊销登记证书并予以公告；</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并没收违法所得；</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对直接负责的主管人员和其他直接责任人员处以10万元以上20万元以下罚款，禁止其一年至五年内担任慈善组织的管理人员。</w:t>
            </w:r>
          </w:p>
        </w:tc>
        <w:tc>
          <w:tcPr>
            <w:tcW w:w="69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5A5CFF">
            <w:pPr>
              <w:jc w:val="left"/>
              <w:rPr>
                <w:rFonts w:hint="eastAsia" w:ascii="宋体" w:hAnsi="宋体" w:eastAsia="宋体" w:cs="宋体"/>
                <w:i w:val="0"/>
                <w:color w:val="000000"/>
                <w:sz w:val="18"/>
                <w:szCs w:val="18"/>
                <w:u w:val="none"/>
              </w:rPr>
            </w:pPr>
          </w:p>
        </w:tc>
      </w:tr>
      <w:tr w14:paraId="6F7A0D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50" w:type="dxa"/>
            <w:vMerge w:val="restart"/>
            <w:tcBorders>
              <w:top w:val="single" w:color="000000" w:sz="4" w:space="0"/>
              <w:left w:val="single" w:color="000000" w:sz="4" w:space="0"/>
              <w:bottom w:val="single" w:color="000000" w:sz="4" w:space="0"/>
              <w:right w:val="single" w:color="000000" w:sz="4" w:space="0"/>
            </w:tcBorders>
            <w:noWrap w:val="0"/>
            <w:vAlign w:val="center"/>
          </w:tcPr>
          <w:p w14:paraId="6217E2EC">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w:t>
            </w:r>
          </w:p>
        </w:tc>
        <w:tc>
          <w:tcPr>
            <w:tcW w:w="1080" w:type="dxa"/>
            <w:vMerge w:val="restart"/>
            <w:tcBorders>
              <w:top w:val="single" w:color="000000" w:sz="4" w:space="0"/>
              <w:left w:val="single" w:color="000000" w:sz="4" w:space="0"/>
              <w:bottom w:val="single" w:color="000000" w:sz="4" w:space="0"/>
              <w:right w:val="single" w:color="000000" w:sz="4" w:space="0"/>
            </w:tcBorders>
            <w:noWrap w:val="0"/>
            <w:vAlign w:val="center"/>
          </w:tcPr>
          <w:p w14:paraId="562F6E7B">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违反《慈善法》第十四条规定造成慈善财产损失行为的</w:t>
            </w:r>
          </w:p>
        </w:tc>
        <w:tc>
          <w:tcPr>
            <w:tcW w:w="3504" w:type="dxa"/>
            <w:vMerge w:val="restart"/>
            <w:tcBorders>
              <w:top w:val="single" w:color="000000" w:sz="4" w:space="0"/>
              <w:left w:val="single" w:color="000000" w:sz="4" w:space="0"/>
              <w:bottom w:val="single" w:color="000000" w:sz="4" w:space="0"/>
              <w:right w:val="single" w:color="000000" w:sz="4" w:space="0"/>
            </w:tcBorders>
            <w:noWrap w:val="0"/>
            <w:vAlign w:val="center"/>
          </w:tcPr>
          <w:p w14:paraId="7E221807">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《中华人民共和国慈善法》第十四条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慈善组织的发起人、主要捐赠人以及管理人员，不得利用其关联关系损害慈善组织、受益人的利益和社会公共利益。</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慈善组织的发起人、主要捐赠人以及管理人员与慈善组织发生交易行为的，不得参与慈善组织有关该交易行为的决策，有关交易情况应当向社会公开。</w:t>
            </w:r>
          </w:p>
        </w:tc>
        <w:tc>
          <w:tcPr>
            <w:tcW w:w="3099" w:type="dxa"/>
            <w:vMerge w:val="restart"/>
            <w:tcBorders>
              <w:top w:val="single" w:color="000000" w:sz="4" w:space="0"/>
              <w:left w:val="single" w:color="000000" w:sz="4" w:space="0"/>
              <w:bottom w:val="single" w:color="000000" w:sz="4" w:space="0"/>
              <w:right w:val="single" w:color="000000" w:sz="4" w:space="0"/>
            </w:tcBorders>
            <w:noWrap w:val="0"/>
            <w:vAlign w:val="center"/>
          </w:tcPr>
          <w:p w14:paraId="49B936DE">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1.《中华人民共和国慈善法》第一百一十条第一款第（一）项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慈善组织有下列情形之一的，由县级以上人民政府民政部门责令限期改正，予以警告，并没收违法所得；逾期不改正的，责令限期停止活动并进行整改：</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（一）违反本法第十四条规定造成慈善财产损失的；                                    2.《中华人民共和国慈善法》第一百一十条 第三款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慈善组织有前两款规定的情形，经依法处理后一年内再出现前款规定的情形，或者有其他情节严重情形的，由县级以上人民政府民政部门吊销登记证书并予以公告。                               3.《中华人民共和国慈善法》第一百一十二条</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慈善组织有本法第一百零九条、第一百一十条、第一百一十一条规定情形的，由县级以上人民政府民政部门对直接负责的主管人员和其他直接责任人员处二万元以上二十万元以下罚款，并没收违法所得；情节严重的，禁止其一年至五年内担任慈善组织的管理人员。</w:t>
            </w:r>
          </w:p>
        </w:tc>
        <w:tc>
          <w:tcPr>
            <w:tcW w:w="1080" w:type="dxa"/>
            <w:vMerge w:val="restart"/>
            <w:tcBorders>
              <w:top w:val="single" w:color="000000" w:sz="4" w:space="0"/>
              <w:left w:val="single" w:color="000000" w:sz="4" w:space="0"/>
              <w:bottom w:val="single" w:color="000000" w:sz="4" w:space="0"/>
              <w:right w:val="single" w:color="000000" w:sz="4" w:space="0"/>
            </w:tcBorders>
            <w:noWrap w:val="0"/>
            <w:vAlign w:val="center"/>
          </w:tcPr>
          <w:p w14:paraId="6F658ADB">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警告、限期停止活动、没收违法所得、吊销登记证书、罚款、限制从业</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403F1AF">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减轻</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5A5946DD">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初次违法；                                                               造成慈善财产损失低于5万元的；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配合行政机关查处，主动改正违法行为，消除或减轻违法行为危害后果。</w:t>
            </w:r>
          </w:p>
        </w:tc>
        <w:tc>
          <w:tcPr>
            <w:tcW w:w="2530" w:type="dxa"/>
            <w:tcBorders>
              <w:top w:val="single" w:color="000000" w:sz="4" w:space="0"/>
              <w:left w:val="single" w:color="000000" w:sz="4" w:space="0"/>
              <w:bottom w:val="single" w:color="000000" w:sz="4" w:space="0"/>
              <w:right w:val="single" w:color="000000" w:sz="4" w:space="0"/>
            </w:tcBorders>
            <w:noWrap w:val="0"/>
            <w:vAlign w:val="center"/>
          </w:tcPr>
          <w:p w14:paraId="1FBF2F7C">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并没收违法所得，不予罚款。</w:t>
            </w:r>
          </w:p>
        </w:tc>
        <w:tc>
          <w:tcPr>
            <w:tcW w:w="692" w:type="dxa"/>
            <w:vMerge w:val="restart"/>
            <w:tcBorders>
              <w:top w:val="single" w:color="000000" w:sz="4" w:space="0"/>
              <w:left w:val="single" w:color="000000" w:sz="4" w:space="0"/>
              <w:bottom w:val="single" w:color="000000" w:sz="4" w:space="0"/>
              <w:right w:val="single" w:color="000000" w:sz="4" w:space="0"/>
            </w:tcBorders>
            <w:noWrap w:val="0"/>
            <w:vAlign w:val="center"/>
          </w:tcPr>
          <w:p w14:paraId="51D69B57">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省民政厅；设区的市级、县级民政部门</w:t>
            </w:r>
          </w:p>
        </w:tc>
      </w:tr>
      <w:tr w14:paraId="62ACB8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0" w:hRule="atLeast"/>
        </w:trPr>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F21385">
            <w:pPr>
              <w:jc w:val="center"/>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FCD75A">
            <w:pPr>
              <w:jc w:val="left"/>
              <w:rPr>
                <w:rFonts w:hint="eastAsia" w:ascii="宋体" w:hAnsi="宋体" w:eastAsia="宋体" w:cs="宋体"/>
                <w:i w:val="0"/>
                <w:color w:val="000000"/>
                <w:sz w:val="18"/>
                <w:szCs w:val="18"/>
                <w:u w:val="none"/>
              </w:rPr>
            </w:pPr>
          </w:p>
        </w:tc>
        <w:tc>
          <w:tcPr>
            <w:tcW w:w="35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1530BB">
            <w:pPr>
              <w:jc w:val="left"/>
              <w:rPr>
                <w:rFonts w:hint="eastAsia" w:ascii="宋体" w:hAnsi="宋体" w:eastAsia="宋体" w:cs="宋体"/>
                <w:i w:val="0"/>
                <w:color w:val="000000"/>
                <w:sz w:val="18"/>
                <w:szCs w:val="18"/>
                <w:u w:val="none"/>
              </w:rPr>
            </w:pPr>
          </w:p>
        </w:tc>
        <w:tc>
          <w:tcPr>
            <w:tcW w:w="30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FCE194">
            <w:pPr>
              <w:jc w:val="left"/>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0621F3">
            <w:pPr>
              <w:jc w:val="left"/>
              <w:rPr>
                <w:rFonts w:hint="eastAsia" w:ascii="宋体" w:hAnsi="宋体" w:eastAsia="宋体" w:cs="宋体"/>
                <w:i w:val="0"/>
                <w:color w:val="000000"/>
                <w:sz w:val="18"/>
                <w:szCs w:val="18"/>
                <w:u w:val="none"/>
              </w:rPr>
            </w:pP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284678C7">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从轻</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00274454">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造成慈善财产损失低于10万元的；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配合行政机关查处，经责令改正后改正，主动清除或减轻违法行为危害后果。</w:t>
            </w:r>
          </w:p>
        </w:tc>
        <w:tc>
          <w:tcPr>
            <w:tcW w:w="2530" w:type="dxa"/>
            <w:tcBorders>
              <w:top w:val="single" w:color="000000" w:sz="4" w:space="0"/>
              <w:left w:val="single" w:color="000000" w:sz="4" w:space="0"/>
              <w:bottom w:val="single" w:color="000000" w:sz="4" w:space="0"/>
              <w:right w:val="single" w:color="000000" w:sz="4" w:space="0"/>
            </w:tcBorders>
            <w:noWrap w:val="0"/>
            <w:vAlign w:val="center"/>
          </w:tcPr>
          <w:p w14:paraId="1B0324F8">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并没收违法所得；</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对直接负责的主管人员和其他直接责任人员处2万元以上5万元以下罚款。</w:t>
            </w:r>
          </w:p>
        </w:tc>
        <w:tc>
          <w:tcPr>
            <w:tcW w:w="69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E2AD41">
            <w:pPr>
              <w:jc w:val="left"/>
              <w:rPr>
                <w:rFonts w:hint="eastAsia" w:ascii="宋体" w:hAnsi="宋体" w:eastAsia="宋体" w:cs="宋体"/>
                <w:i w:val="0"/>
                <w:color w:val="000000"/>
                <w:sz w:val="18"/>
                <w:szCs w:val="18"/>
                <w:u w:val="none"/>
              </w:rPr>
            </w:pPr>
          </w:p>
        </w:tc>
      </w:tr>
      <w:tr w14:paraId="3FC216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60" w:hRule="atLeast"/>
        </w:trPr>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8C4BC5">
            <w:pPr>
              <w:jc w:val="center"/>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47A606">
            <w:pPr>
              <w:jc w:val="left"/>
              <w:rPr>
                <w:rFonts w:hint="eastAsia" w:ascii="宋体" w:hAnsi="宋体" w:eastAsia="宋体" w:cs="宋体"/>
                <w:i w:val="0"/>
                <w:color w:val="000000"/>
                <w:sz w:val="18"/>
                <w:szCs w:val="18"/>
                <w:u w:val="none"/>
              </w:rPr>
            </w:pPr>
          </w:p>
        </w:tc>
        <w:tc>
          <w:tcPr>
            <w:tcW w:w="35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D601E8">
            <w:pPr>
              <w:jc w:val="left"/>
              <w:rPr>
                <w:rFonts w:hint="eastAsia" w:ascii="宋体" w:hAnsi="宋体" w:eastAsia="宋体" w:cs="宋体"/>
                <w:i w:val="0"/>
                <w:color w:val="000000"/>
                <w:sz w:val="18"/>
                <w:szCs w:val="18"/>
                <w:u w:val="none"/>
              </w:rPr>
            </w:pPr>
          </w:p>
        </w:tc>
        <w:tc>
          <w:tcPr>
            <w:tcW w:w="30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50E1A9">
            <w:pPr>
              <w:jc w:val="left"/>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4316CF">
            <w:pPr>
              <w:jc w:val="left"/>
              <w:rPr>
                <w:rFonts w:hint="eastAsia" w:ascii="宋体" w:hAnsi="宋体" w:eastAsia="宋体" w:cs="宋体"/>
                <w:i w:val="0"/>
                <w:color w:val="000000"/>
                <w:sz w:val="18"/>
                <w:szCs w:val="18"/>
                <w:u w:val="none"/>
              </w:rPr>
            </w:pP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70CFD5A1">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一般</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3D61EB00">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造成慈善财产损失10万元以上50万元以下；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经责令改正后未及时改正，违法行为造成不良后果。</w:t>
            </w:r>
          </w:p>
        </w:tc>
        <w:tc>
          <w:tcPr>
            <w:tcW w:w="2530" w:type="dxa"/>
            <w:tcBorders>
              <w:top w:val="single" w:color="000000" w:sz="4" w:space="0"/>
              <w:left w:val="single" w:color="000000" w:sz="4" w:space="0"/>
              <w:bottom w:val="single" w:color="000000" w:sz="4" w:space="0"/>
              <w:right w:val="single" w:color="000000" w:sz="4" w:space="0"/>
            </w:tcBorders>
            <w:noWrap w:val="0"/>
            <w:vAlign w:val="center"/>
          </w:tcPr>
          <w:p w14:paraId="65851361">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限期停止活动；</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并没收违法所得，对直接负责的主管人员和其他直接责任人员处5万元以上10万元以下罚款。</w:t>
            </w:r>
          </w:p>
        </w:tc>
        <w:tc>
          <w:tcPr>
            <w:tcW w:w="69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AE934E">
            <w:pPr>
              <w:jc w:val="left"/>
              <w:rPr>
                <w:rFonts w:hint="eastAsia" w:ascii="宋体" w:hAnsi="宋体" w:eastAsia="宋体" w:cs="宋体"/>
                <w:i w:val="0"/>
                <w:color w:val="000000"/>
                <w:sz w:val="18"/>
                <w:szCs w:val="18"/>
                <w:u w:val="none"/>
              </w:rPr>
            </w:pPr>
          </w:p>
        </w:tc>
      </w:tr>
      <w:tr w14:paraId="7208A2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5" w:hRule="atLeast"/>
        </w:trPr>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47F77D">
            <w:pPr>
              <w:jc w:val="center"/>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528FA0">
            <w:pPr>
              <w:jc w:val="left"/>
              <w:rPr>
                <w:rFonts w:hint="eastAsia" w:ascii="宋体" w:hAnsi="宋体" w:eastAsia="宋体" w:cs="宋体"/>
                <w:i w:val="0"/>
                <w:color w:val="000000"/>
                <w:sz w:val="18"/>
                <w:szCs w:val="18"/>
                <w:u w:val="none"/>
              </w:rPr>
            </w:pPr>
          </w:p>
        </w:tc>
        <w:tc>
          <w:tcPr>
            <w:tcW w:w="35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E6928A">
            <w:pPr>
              <w:jc w:val="left"/>
              <w:rPr>
                <w:rFonts w:hint="eastAsia" w:ascii="宋体" w:hAnsi="宋体" w:eastAsia="宋体" w:cs="宋体"/>
                <w:i w:val="0"/>
                <w:color w:val="000000"/>
                <w:sz w:val="18"/>
                <w:szCs w:val="18"/>
                <w:u w:val="none"/>
              </w:rPr>
            </w:pPr>
          </w:p>
        </w:tc>
        <w:tc>
          <w:tcPr>
            <w:tcW w:w="30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CE76FD">
            <w:pPr>
              <w:jc w:val="left"/>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C46F05">
            <w:pPr>
              <w:jc w:val="left"/>
              <w:rPr>
                <w:rFonts w:hint="eastAsia" w:ascii="宋体" w:hAnsi="宋体" w:eastAsia="宋体" w:cs="宋体"/>
                <w:i w:val="0"/>
                <w:color w:val="000000"/>
                <w:sz w:val="18"/>
                <w:szCs w:val="18"/>
                <w:u w:val="none"/>
              </w:rPr>
            </w:pP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45C1C58B">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从重</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6ACD329B">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经依法处理后1年内再出现同样违法情形，或造成慈善财产损失50万元以上，或不配合行政机关查处工作，或经责令改正拒不改正，或违法行为造成严重后果。</w:t>
            </w:r>
          </w:p>
        </w:tc>
        <w:tc>
          <w:tcPr>
            <w:tcW w:w="2530" w:type="dxa"/>
            <w:tcBorders>
              <w:top w:val="single" w:color="000000" w:sz="4" w:space="0"/>
              <w:left w:val="single" w:color="000000" w:sz="4" w:space="0"/>
              <w:bottom w:val="single" w:color="000000" w:sz="4" w:space="0"/>
              <w:right w:val="single" w:color="000000" w:sz="4" w:space="0"/>
            </w:tcBorders>
            <w:noWrap w:val="0"/>
            <w:vAlign w:val="center"/>
          </w:tcPr>
          <w:p w14:paraId="0E087CF2">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吊销登记证书并予以公告；</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并没收违法所得；</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对直接负责的主管人员和其他直接责任人员处10万元以上20万元以下罚款，禁止其一年至五年内担任慈善组织的管理人员。</w:t>
            </w:r>
          </w:p>
        </w:tc>
        <w:tc>
          <w:tcPr>
            <w:tcW w:w="69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22FC65">
            <w:pPr>
              <w:jc w:val="left"/>
              <w:rPr>
                <w:rFonts w:hint="eastAsia" w:ascii="宋体" w:hAnsi="宋体" w:eastAsia="宋体" w:cs="宋体"/>
                <w:i w:val="0"/>
                <w:color w:val="000000"/>
                <w:sz w:val="18"/>
                <w:szCs w:val="18"/>
                <w:u w:val="none"/>
              </w:rPr>
            </w:pPr>
          </w:p>
        </w:tc>
      </w:tr>
      <w:tr w14:paraId="60FA0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0" w:hRule="atLeast"/>
        </w:trPr>
        <w:tc>
          <w:tcPr>
            <w:tcW w:w="450" w:type="dxa"/>
            <w:vMerge w:val="restart"/>
            <w:tcBorders>
              <w:top w:val="single" w:color="000000" w:sz="4" w:space="0"/>
              <w:left w:val="single" w:color="000000" w:sz="4" w:space="0"/>
              <w:bottom w:val="single" w:color="000000" w:sz="4" w:space="0"/>
              <w:right w:val="single" w:color="000000" w:sz="4" w:space="0"/>
            </w:tcBorders>
            <w:noWrap w:val="0"/>
            <w:vAlign w:val="center"/>
          </w:tcPr>
          <w:p w14:paraId="61FC61AF">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1080" w:type="dxa"/>
            <w:vMerge w:val="restart"/>
            <w:tcBorders>
              <w:top w:val="single" w:color="000000" w:sz="4" w:space="0"/>
              <w:left w:val="single" w:color="000000" w:sz="4" w:space="0"/>
              <w:bottom w:val="single" w:color="000000" w:sz="4" w:space="0"/>
              <w:right w:val="single" w:color="000000" w:sz="4" w:space="0"/>
            </w:tcBorders>
            <w:noWrap w:val="0"/>
            <w:vAlign w:val="center"/>
          </w:tcPr>
          <w:p w14:paraId="4B2E6299">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指定或者变相指定捐赠人、慈善组织管理人员的利害关系人作为受益人的</w:t>
            </w:r>
          </w:p>
        </w:tc>
        <w:tc>
          <w:tcPr>
            <w:tcW w:w="3504" w:type="dxa"/>
            <w:vMerge w:val="restart"/>
            <w:tcBorders>
              <w:top w:val="single" w:color="000000" w:sz="4" w:space="0"/>
              <w:left w:val="single" w:color="000000" w:sz="4" w:space="0"/>
              <w:bottom w:val="single" w:color="000000" w:sz="4" w:space="0"/>
              <w:right w:val="single" w:color="000000" w:sz="4" w:space="0"/>
            </w:tcBorders>
            <w:noWrap w:val="0"/>
            <w:vAlign w:val="center"/>
          </w:tcPr>
          <w:p w14:paraId="7AF8BA91">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《中华人民共和国慈善法》第四十条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捐赠人与慈善组织约定捐赠财产的用途和受益人时，不得指定或者变相指定捐赠人的利害关系人作为受益人。</w:t>
            </w:r>
          </w:p>
        </w:tc>
        <w:tc>
          <w:tcPr>
            <w:tcW w:w="3099" w:type="dxa"/>
            <w:vMerge w:val="restart"/>
            <w:tcBorders>
              <w:top w:val="single" w:color="000000" w:sz="4" w:space="0"/>
              <w:left w:val="single" w:color="000000" w:sz="4" w:space="0"/>
              <w:bottom w:val="single" w:color="000000" w:sz="4" w:space="0"/>
              <w:right w:val="single" w:color="000000" w:sz="4" w:space="0"/>
            </w:tcBorders>
            <w:noWrap w:val="0"/>
            <w:vAlign w:val="center"/>
          </w:tcPr>
          <w:p w14:paraId="4F108A5C">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1.《中华人民共和国慈善法》第一百一十条第一款第（二）项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慈善组织有下列情形之一的，由县级以上人民政府民政部门责令限期改正，予以警告，并没收违法所得；逾期不改正的，责令限期停止活动并进行整改：</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（二）指定或者变相指定捐赠人、慈善组织管理人员的利害关系人作为受益人的；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2.《中华人民共和国慈善法》第一百一十条第三款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慈善组织有前两款规定的情形，经依法处理后一年内再出现前款规定的情形，或者有其他情节严重情形的，由县级以上人民政府民政部门吊销登记证书并予以公告。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3.《中华人民共和国慈善法》第一百一十二条</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慈善组织有本法第一百零九条、第一百一十条、第一百一十一条规定情形的，由县级以上人民政府民政部门对直接负责的主管人员和其他直接责任人员处二万元以上二十万元以下罚款，并没收违法所得；情节严重的，禁止其一年至五年内担任慈善组织的管理人员。</w:t>
            </w:r>
          </w:p>
        </w:tc>
        <w:tc>
          <w:tcPr>
            <w:tcW w:w="1080" w:type="dxa"/>
            <w:vMerge w:val="restart"/>
            <w:tcBorders>
              <w:top w:val="single" w:color="000000" w:sz="4" w:space="0"/>
              <w:left w:val="single" w:color="000000" w:sz="4" w:space="0"/>
              <w:bottom w:val="single" w:color="000000" w:sz="4" w:space="0"/>
              <w:right w:val="single" w:color="000000" w:sz="4" w:space="0"/>
            </w:tcBorders>
            <w:noWrap w:val="0"/>
            <w:vAlign w:val="center"/>
          </w:tcPr>
          <w:p w14:paraId="3F965D83">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警告、限期停止活动、没收违法所得、吊销登记证书、罚款、限制从业</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14C93C0">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减轻</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38D4CC71">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初次违法；                                                               受益人获得受益款物低于3万元的；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配合行政机关查处，主动改正违法行为，消除或减轻违法行为危害后果。</w:t>
            </w:r>
          </w:p>
        </w:tc>
        <w:tc>
          <w:tcPr>
            <w:tcW w:w="2530" w:type="dxa"/>
            <w:tcBorders>
              <w:top w:val="single" w:color="000000" w:sz="4" w:space="0"/>
              <w:left w:val="single" w:color="000000" w:sz="4" w:space="0"/>
              <w:bottom w:val="single" w:color="000000" w:sz="4" w:space="0"/>
              <w:right w:val="single" w:color="000000" w:sz="4" w:space="0"/>
            </w:tcBorders>
            <w:noWrap w:val="0"/>
            <w:vAlign w:val="center"/>
          </w:tcPr>
          <w:p w14:paraId="0957E693">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并没收违法所得，不予罚款。</w:t>
            </w:r>
          </w:p>
        </w:tc>
        <w:tc>
          <w:tcPr>
            <w:tcW w:w="692" w:type="dxa"/>
            <w:vMerge w:val="restart"/>
            <w:tcBorders>
              <w:top w:val="single" w:color="000000" w:sz="4" w:space="0"/>
              <w:left w:val="single" w:color="000000" w:sz="4" w:space="0"/>
              <w:bottom w:val="single" w:color="000000" w:sz="4" w:space="0"/>
              <w:right w:val="single" w:color="000000" w:sz="4" w:space="0"/>
            </w:tcBorders>
            <w:noWrap w:val="0"/>
            <w:vAlign w:val="center"/>
          </w:tcPr>
          <w:p w14:paraId="3EE207DF">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省民政厅；设区的市级、县级民政部门</w:t>
            </w:r>
          </w:p>
        </w:tc>
      </w:tr>
      <w:tr w14:paraId="463666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0" w:hRule="atLeast"/>
        </w:trPr>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8CD42E">
            <w:pPr>
              <w:jc w:val="center"/>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4915E7">
            <w:pPr>
              <w:jc w:val="left"/>
              <w:rPr>
                <w:rFonts w:hint="eastAsia" w:ascii="宋体" w:hAnsi="宋体" w:eastAsia="宋体" w:cs="宋体"/>
                <w:i w:val="0"/>
                <w:color w:val="000000"/>
                <w:sz w:val="18"/>
                <w:szCs w:val="18"/>
                <w:u w:val="none"/>
              </w:rPr>
            </w:pPr>
          </w:p>
        </w:tc>
        <w:tc>
          <w:tcPr>
            <w:tcW w:w="35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013F3A">
            <w:pPr>
              <w:jc w:val="left"/>
              <w:rPr>
                <w:rFonts w:hint="eastAsia" w:ascii="宋体" w:hAnsi="宋体" w:eastAsia="宋体" w:cs="宋体"/>
                <w:i w:val="0"/>
                <w:color w:val="000000"/>
                <w:sz w:val="18"/>
                <w:szCs w:val="18"/>
                <w:u w:val="none"/>
              </w:rPr>
            </w:pPr>
          </w:p>
        </w:tc>
        <w:tc>
          <w:tcPr>
            <w:tcW w:w="30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6A0170">
            <w:pPr>
              <w:jc w:val="left"/>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DCC685">
            <w:pPr>
              <w:jc w:val="left"/>
              <w:rPr>
                <w:rFonts w:hint="eastAsia" w:ascii="宋体" w:hAnsi="宋体" w:eastAsia="宋体" w:cs="宋体"/>
                <w:i w:val="0"/>
                <w:color w:val="000000"/>
                <w:sz w:val="18"/>
                <w:szCs w:val="18"/>
                <w:u w:val="none"/>
              </w:rPr>
            </w:pP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7B492538">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从轻</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1AF6C52A">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受益人获得受益款物低于5万元的；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配合行政机关查处，经责令改正后改正，主动清除或减轻违法行为危害后果。</w:t>
            </w:r>
          </w:p>
        </w:tc>
        <w:tc>
          <w:tcPr>
            <w:tcW w:w="2530" w:type="dxa"/>
            <w:tcBorders>
              <w:top w:val="single" w:color="000000" w:sz="4" w:space="0"/>
              <w:left w:val="single" w:color="000000" w:sz="4" w:space="0"/>
              <w:bottom w:val="single" w:color="000000" w:sz="4" w:space="0"/>
              <w:right w:val="single" w:color="000000" w:sz="4" w:space="0"/>
            </w:tcBorders>
            <w:noWrap w:val="0"/>
            <w:vAlign w:val="center"/>
          </w:tcPr>
          <w:p w14:paraId="4F5A6A4B">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并没收违法所得；</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对直接负责的主管人员和其他直接责任人员处2万元以上5万元以下罚款。</w:t>
            </w:r>
          </w:p>
        </w:tc>
        <w:tc>
          <w:tcPr>
            <w:tcW w:w="69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EDE15E">
            <w:pPr>
              <w:jc w:val="left"/>
              <w:rPr>
                <w:rFonts w:hint="eastAsia" w:ascii="宋体" w:hAnsi="宋体" w:eastAsia="宋体" w:cs="宋体"/>
                <w:i w:val="0"/>
                <w:color w:val="000000"/>
                <w:sz w:val="18"/>
                <w:szCs w:val="18"/>
                <w:u w:val="none"/>
              </w:rPr>
            </w:pPr>
          </w:p>
        </w:tc>
      </w:tr>
      <w:tr w14:paraId="3C3A50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0" w:hRule="atLeast"/>
        </w:trPr>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8C668B">
            <w:pPr>
              <w:jc w:val="center"/>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4C98A9">
            <w:pPr>
              <w:jc w:val="left"/>
              <w:rPr>
                <w:rFonts w:hint="eastAsia" w:ascii="宋体" w:hAnsi="宋体" w:eastAsia="宋体" w:cs="宋体"/>
                <w:i w:val="0"/>
                <w:color w:val="000000"/>
                <w:sz w:val="18"/>
                <w:szCs w:val="18"/>
                <w:u w:val="none"/>
              </w:rPr>
            </w:pPr>
          </w:p>
        </w:tc>
        <w:tc>
          <w:tcPr>
            <w:tcW w:w="35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024BBD">
            <w:pPr>
              <w:jc w:val="left"/>
              <w:rPr>
                <w:rFonts w:hint="eastAsia" w:ascii="宋体" w:hAnsi="宋体" w:eastAsia="宋体" w:cs="宋体"/>
                <w:i w:val="0"/>
                <w:color w:val="000000"/>
                <w:sz w:val="18"/>
                <w:szCs w:val="18"/>
                <w:u w:val="none"/>
              </w:rPr>
            </w:pPr>
          </w:p>
        </w:tc>
        <w:tc>
          <w:tcPr>
            <w:tcW w:w="30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C979AD">
            <w:pPr>
              <w:jc w:val="left"/>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5BA4A9">
            <w:pPr>
              <w:jc w:val="left"/>
              <w:rPr>
                <w:rFonts w:hint="eastAsia" w:ascii="宋体" w:hAnsi="宋体" w:eastAsia="宋体" w:cs="宋体"/>
                <w:i w:val="0"/>
                <w:color w:val="000000"/>
                <w:sz w:val="18"/>
                <w:szCs w:val="18"/>
                <w:u w:val="none"/>
              </w:rPr>
            </w:pP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55745FA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一般</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6740171A">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受益人获得受益款物5万元以上；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经责令改正后未及时改正，违法行为造成不良后果。</w:t>
            </w:r>
          </w:p>
        </w:tc>
        <w:tc>
          <w:tcPr>
            <w:tcW w:w="2530" w:type="dxa"/>
            <w:tcBorders>
              <w:top w:val="single" w:color="000000" w:sz="4" w:space="0"/>
              <w:left w:val="single" w:color="000000" w:sz="4" w:space="0"/>
              <w:bottom w:val="single" w:color="000000" w:sz="4" w:space="0"/>
              <w:right w:val="single" w:color="000000" w:sz="4" w:space="0"/>
            </w:tcBorders>
            <w:noWrap w:val="0"/>
            <w:vAlign w:val="center"/>
          </w:tcPr>
          <w:p w14:paraId="26E91B3C">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限期停止活动；</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并没收违法所得，对直接负责的主管人员和其他直接责任人员处5万元以上10万元以下罚款。</w:t>
            </w:r>
          </w:p>
        </w:tc>
        <w:tc>
          <w:tcPr>
            <w:tcW w:w="69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BA0C08">
            <w:pPr>
              <w:jc w:val="left"/>
              <w:rPr>
                <w:rFonts w:hint="eastAsia" w:ascii="宋体" w:hAnsi="宋体" w:eastAsia="宋体" w:cs="宋体"/>
                <w:i w:val="0"/>
                <w:color w:val="000000"/>
                <w:sz w:val="18"/>
                <w:szCs w:val="18"/>
                <w:u w:val="none"/>
              </w:rPr>
            </w:pPr>
          </w:p>
        </w:tc>
      </w:tr>
      <w:tr w14:paraId="1225F4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0" w:hRule="atLeast"/>
        </w:trPr>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850A08">
            <w:pPr>
              <w:jc w:val="center"/>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04F49D">
            <w:pPr>
              <w:jc w:val="left"/>
              <w:rPr>
                <w:rFonts w:hint="eastAsia" w:ascii="宋体" w:hAnsi="宋体" w:eastAsia="宋体" w:cs="宋体"/>
                <w:i w:val="0"/>
                <w:color w:val="000000"/>
                <w:sz w:val="18"/>
                <w:szCs w:val="18"/>
                <w:u w:val="none"/>
              </w:rPr>
            </w:pPr>
          </w:p>
        </w:tc>
        <w:tc>
          <w:tcPr>
            <w:tcW w:w="35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0D5C45">
            <w:pPr>
              <w:jc w:val="left"/>
              <w:rPr>
                <w:rFonts w:hint="eastAsia" w:ascii="宋体" w:hAnsi="宋体" w:eastAsia="宋体" w:cs="宋体"/>
                <w:i w:val="0"/>
                <w:color w:val="000000"/>
                <w:sz w:val="18"/>
                <w:szCs w:val="18"/>
                <w:u w:val="none"/>
              </w:rPr>
            </w:pPr>
          </w:p>
        </w:tc>
        <w:tc>
          <w:tcPr>
            <w:tcW w:w="30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1F9794">
            <w:pPr>
              <w:jc w:val="left"/>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466A8D">
            <w:pPr>
              <w:jc w:val="left"/>
              <w:rPr>
                <w:rFonts w:hint="eastAsia" w:ascii="宋体" w:hAnsi="宋体" w:eastAsia="宋体" w:cs="宋体"/>
                <w:i w:val="0"/>
                <w:color w:val="000000"/>
                <w:sz w:val="18"/>
                <w:szCs w:val="18"/>
                <w:u w:val="none"/>
              </w:rPr>
            </w:pP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411E5411">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从重</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4A9AB7FE">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经依法处理后1年内再出现同样违法情形，或不配合行政机关查处工作，或经责令改正拒不改正，或违法行为造成严重后果。</w:t>
            </w:r>
          </w:p>
        </w:tc>
        <w:tc>
          <w:tcPr>
            <w:tcW w:w="2530" w:type="dxa"/>
            <w:tcBorders>
              <w:top w:val="single" w:color="000000" w:sz="4" w:space="0"/>
              <w:left w:val="single" w:color="000000" w:sz="4" w:space="0"/>
              <w:bottom w:val="single" w:color="000000" w:sz="4" w:space="0"/>
              <w:right w:val="single" w:color="000000" w:sz="4" w:space="0"/>
            </w:tcBorders>
            <w:noWrap w:val="0"/>
            <w:vAlign w:val="center"/>
          </w:tcPr>
          <w:p w14:paraId="345A0CC4">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吊销登记证书并予以公告；</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并没收违法所得；</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对直接负责的主管人员和其他直接责任人员处10万元以上20万元以下罚款，禁止其一年至五年内担任慈善组织的管理人员。</w:t>
            </w:r>
          </w:p>
        </w:tc>
        <w:tc>
          <w:tcPr>
            <w:tcW w:w="69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B88553">
            <w:pPr>
              <w:jc w:val="left"/>
              <w:rPr>
                <w:rFonts w:hint="eastAsia" w:ascii="宋体" w:hAnsi="宋体" w:eastAsia="宋体" w:cs="宋体"/>
                <w:i w:val="0"/>
                <w:color w:val="000000"/>
                <w:sz w:val="18"/>
                <w:szCs w:val="18"/>
                <w:u w:val="none"/>
              </w:rPr>
            </w:pPr>
          </w:p>
        </w:tc>
      </w:tr>
      <w:tr w14:paraId="3360E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0" w:hRule="atLeast"/>
        </w:trPr>
        <w:tc>
          <w:tcPr>
            <w:tcW w:w="450" w:type="dxa"/>
            <w:vMerge w:val="restart"/>
            <w:tcBorders>
              <w:top w:val="single" w:color="000000" w:sz="4" w:space="0"/>
              <w:left w:val="single" w:color="000000" w:sz="4" w:space="0"/>
              <w:bottom w:val="single" w:color="000000" w:sz="4" w:space="0"/>
              <w:right w:val="single" w:color="000000" w:sz="4" w:space="0"/>
            </w:tcBorders>
            <w:noWrap w:val="0"/>
            <w:vAlign w:val="center"/>
          </w:tcPr>
          <w:p w14:paraId="552ABDC6">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w:t>
            </w:r>
          </w:p>
        </w:tc>
        <w:tc>
          <w:tcPr>
            <w:tcW w:w="1080" w:type="dxa"/>
            <w:vMerge w:val="restart"/>
            <w:tcBorders>
              <w:top w:val="single" w:color="000000" w:sz="4" w:space="0"/>
              <w:left w:val="single" w:color="000000" w:sz="4" w:space="0"/>
              <w:bottom w:val="single" w:color="000000" w:sz="4" w:space="0"/>
              <w:right w:val="single" w:color="000000" w:sz="4" w:space="0"/>
            </w:tcBorders>
            <w:noWrap w:val="0"/>
            <w:vAlign w:val="center"/>
          </w:tcPr>
          <w:p w14:paraId="16A65DD6">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将不得用于投资的财产用于投资的</w:t>
            </w:r>
          </w:p>
        </w:tc>
        <w:tc>
          <w:tcPr>
            <w:tcW w:w="3504" w:type="dxa"/>
            <w:vMerge w:val="restart"/>
            <w:tcBorders>
              <w:top w:val="single" w:color="000000" w:sz="4" w:space="0"/>
              <w:left w:val="single" w:color="000000" w:sz="4" w:space="0"/>
              <w:bottom w:val="single" w:color="000000" w:sz="4" w:space="0"/>
              <w:right w:val="single" w:color="000000" w:sz="4" w:space="0"/>
            </w:tcBorders>
            <w:noWrap w:val="0"/>
            <w:vAlign w:val="center"/>
          </w:tcPr>
          <w:p w14:paraId="32173179">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《中华人民共和国慈善法》第五十五条第一款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慈善组织为实现财产保值、增值进行投资的，应当遵循合法、安全、有效的原则，投资取得的收益应当全部用于慈善目的。慈善组织的重大投资方案应当经决策机构组成人员三分之二以上同意。政府资助的财产和捐赠协议约定不得投资的财产，不得用于投资。慈善组织的负责人和工作人员不得在慈善组织投资的企业兼职或者领取报酬。</w:t>
            </w:r>
          </w:p>
        </w:tc>
        <w:tc>
          <w:tcPr>
            <w:tcW w:w="3099" w:type="dxa"/>
            <w:vMerge w:val="restart"/>
            <w:tcBorders>
              <w:top w:val="single" w:color="000000" w:sz="4" w:space="0"/>
              <w:left w:val="single" w:color="000000" w:sz="4" w:space="0"/>
              <w:bottom w:val="single" w:color="000000" w:sz="4" w:space="0"/>
              <w:right w:val="single" w:color="000000" w:sz="4" w:space="0"/>
            </w:tcBorders>
            <w:noWrap w:val="0"/>
            <w:vAlign w:val="center"/>
          </w:tcPr>
          <w:p w14:paraId="3E586FC5">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1.《中华人民共和国慈善法》第一百一十条第一款第（三）项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慈善组织有下列情形之一的，由县级以上人民政府民政部门责令限期改正，予以警告，并没收违法所得；逾期不改正的，责令限期停止活动并进行整改：</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（三）将不得用于投资的财产用于投资的；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2.《中华人民共和国慈善法》第一百一十条 第三款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慈善组织有前两款规定的情形，经依法处理后一年内再出现前款规定的情形，或者有其他情节严重情形的，由县级以上人民政府民政部门吊销登记证书并予以公告。                             3.《中华人民共和国慈善法》第一百一十二条</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慈善组织有本法第一百零九条、第一百一十条、第一百一十一条规定情形的，由县级以上人民政府民政部门对直接负责的主管人员和其他直接责任人员处二万元以上二十万元以下罚款，并没收违法所得；情节严重的，禁止其一年至五年内担任慈善组织的管理人员。</w:t>
            </w:r>
          </w:p>
        </w:tc>
        <w:tc>
          <w:tcPr>
            <w:tcW w:w="1080" w:type="dxa"/>
            <w:vMerge w:val="restart"/>
            <w:tcBorders>
              <w:top w:val="single" w:color="000000" w:sz="4" w:space="0"/>
              <w:left w:val="single" w:color="000000" w:sz="4" w:space="0"/>
              <w:bottom w:val="single" w:color="000000" w:sz="4" w:space="0"/>
              <w:right w:val="single" w:color="000000" w:sz="4" w:space="0"/>
            </w:tcBorders>
            <w:noWrap w:val="0"/>
            <w:vAlign w:val="center"/>
          </w:tcPr>
          <w:p w14:paraId="7C6D62C5">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警告、限期停止活动、没收违法所得、吊销登记证书、罚款、限制从业</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A3CA72B">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减轻</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4C39B548">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初次违法；</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将不得用于投资的财产用于投资，金额在10万元以下；</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配合行政机关查处，主动改正违法行为，消除或减轻违法行为危害后果。</w:t>
            </w:r>
          </w:p>
        </w:tc>
        <w:tc>
          <w:tcPr>
            <w:tcW w:w="2530" w:type="dxa"/>
            <w:tcBorders>
              <w:top w:val="single" w:color="000000" w:sz="4" w:space="0"/>
              <w:left w:val="single" w:color="000000" w:sz="4" w:space="0"/>
              <w:bottom w:val="single" w:color="000000" w:sz="4" w:space="0"/>
              <w:right w:val="single" w:color="000000" w:sz="4" w:space="0"/>
            </w:tcBorders>
            <w:noWrap w:val="0"/>
            <w:vAlign w:val="center"/>
          </w:tcPr>
          <w:p w14:paraId="7B48DB0F">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并没收违法所得，不予罚款。</w:t>
            </w:r>
          </w:p>
        </w:tc>
        <w:tc>
          <w:tcPr>
            <w:tcW w:w="692" w:type="dxa"/>
            <w:vMerge w:val="restart"/>
            <w:tcBorders>
              <w:top w:val="single" w:color="000000" w:sz="4" w:space="0"/>
              <w:left w:val="single" w:color="000000" w:sz="4" w:space="0"/>
              <w:bottom w:val="single" w:color="000000" w:sz="4" w:space="0"/>
              <w:right w:val="single" w:color="000000" w:sz="4" w:space="0"/>
            </w:tcBorders>
            <w:noWrap w:val="0"/>
            <w:vAlign w:val="center"/>
          </w:tcPr>
          <w:p w14:paraId="58893227">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省民政厅；设区的市级、县级民政部门</w:t>
            </w:r>
          </w:p>
        </w:tc>
      </w:tr>
      <w:tr w14:paraId="6F85EC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20" w:hRule="atLeast"/>
        </w:trPr>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6B1956">
            <w:pPr>
              <w:jc w:val="center"/>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E13126">
            <w:pPr>
              <w:jc w:val="left"/>
              <w:rPr>
                <w:rFonts w:hint="eastAsia" w:ascii="宋体" w:hAnsi="宋体" w:eastAsia="宋体" w:cs="宋体"/>
                <w:i w:val="0"/>
                <w:color w:val="000000"/>
                <w:sz w:val="18"/>
                <w:szCs w:val="18"/>
                <w:u w:val="none"/>
              </w:rPr>
            </w:pPr>
          </w:p>
        </w:tc>
        <w:tc>
          <w:tcPr>
            <w:tcW w:w="35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31AB9C">
            <w:pPr>
              <w:jc w:val="left"/>
              <w:rPr>
                <w:rFonts w:hint="eastAsia" w:ascii="宋体" w:hAnsi="宋体" w:eastAsia="宋体" w:cs="宋体"/>
                <w:i w:val="0"/>
                <w:color w:val="000000"/>
                <w:sz w:val="18"/>
                <w:szCs w:val="18"/>
                <w:u w:val="none"/>
              </w:rPr>
            </w:pPr>
          </w:p>
        </w:tc>
        <w:tc>
          <w:tcPr>
            <w:tcW w:w="30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13F82B">
            <w:pPr>
              <w:jc w:val="left"/>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5FDE77">
            <w:pPr>
              <w:jc w:val="left"/>
              <w:rPr>
                <w:rFonts w:hint="eastAsia" w:ascii="宋体" w:hAnsi="宋体" w:eastAsia="宋体" w:cs="宋体"/>
                <w:i w:val="0"/>
                <w:color w:val="000000"/>
                <w:sz w:val="18"/>
                <w:szCs w:val="18"/>
                <w:u w:val="none"/>
              </w:rPr>
            </w:pP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14B45044">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从轻</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3C79EF0F">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将不得用于投资的财产用于投资，金额20万元以下；</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配合行政机关查处，经责令改正后改正，主动清除或减轻违法行为危害后果。</w:t>
            </w:r>
          </w:p>
        </w:tc>
        <w:tc>
          <w:tcPr>
            <w:tcW w:w="2530" w:type="dxa"/>
            <w:tcBorders>
              <w:top w:val="single" w:color="000000" w:sz="4" w:space="0"/>
              <w:left w:val="single" w:color="000000" w:sz="4" w:space="0"/>
              <w:bottom w:val="single" w:color="000000" w:sz="4" w:space="0"/>
              <w:right w:val="single" w:color="000000" w:sz="4" w:space="0"/>
            </w:tcBorders>
            <w:noWrap w:val="0"/>
            <w:vAlign w:val="center"/>
          </w:tcPr>
          <w:p w14:paraId="500FBECC">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并没收违法所得；</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对直接负责的主管人员和其他直接责任人员处2万元以上5万元以下罚款。</w:t>
            </w:r>
          </w:p>
        </w:tc>
        <w:tc>
          <w:tcPr>
            <w:tcW w:w="69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CA41DA">
            <w:pPr>
              <w:jc w:val="left"/>
              <w:rPr>
                <w:rFonts w:hint="eastAsia" w:ascii="宋体" w:hAnsi="宋体" w:eastAsia="宋体" w:cs="宋体"/>
                <w:i w:val="0"/>
                <w:color w:val="000000"/>
                <w:sz w:val="18"/>
                <w:szCs w:val="18"/>
                <w:u w:val="none"/>
              </w:rPr>
            </w:pPr>
          </w:p>
        </w:tc>
      </w:tr>
      <w:tr w14:paraId="1D7BD8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00" w:hRule="atLeast"/>
        </w:trPr>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EF5FE3">
            <w:pPr>
              <w:jc w:val="center"/>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2E2FCF">
            <w:pPr>
              <w:jc w:val="left"/>
              <w:rPr>
                <w:rFonts w:hint="eastAsia" w:ascii="宋体" w:hAnsi="宋体" w:eastAsia="宋体" w:cs="宋体"/>
                <w:i w:val="0"/>
                <w:color w:val="000000"/>
                <w:sz w:val="18"/>
                <w:szCs w:val="18"/>
                <w:u w:val="none"/>
              </w:rPr>
            </w:pPr>
          </w:p>
        </w:tc>
        <w:tc>
          <w:tcPr>
            <w:tcW w:w="35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9E2898">
            <w:pPr>
              <w:jc w:val="left"/>
              <w:rPr>
                <w:rFonts w:hint="eastAsia" w:ascii="宋体" w:hAnsi="宋体" w:eastAsia="宋体" w:cs="宋体"/>
                <w:i w:val="0"/>
                <w:color w:val="000000"/>
                <w:sz w:val="18"/>
                <w:szCs w:val="18"/>
                <w:u w:val="none"/>
              </w:rPr>
            </w:pPr>
          </w:p>
        </w:tc>
        <w:tc>
          <w:tcPr>
            <w:tcW w:w="30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CBF2D8">
            <w:pPr>
              <w:jc w:val="left"/>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D4C598">
            <w:pPr>
              <w:jc w:val="left"/>
              <w:rPr>
                <w:rFonts w:hint="eastAsia" w:ascii="宋体" w:hAnsi="宋体" w:eastAsia="宋体" w:cs="宋体"/>
                <w:i w:val="0"/>
                <w:color w:val="000000"/>
                <w:sz w:val="18"/>
                <w:szCs w:val="18"/>
                <w:u w:val="none"/>
              </w:rPr>
            </w:pP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4D218327">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一般</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4E633401">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将不得用于投资的财产用于投资，金额20万元以上，本组织净资产一半以下的；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经责令改正后未及时改正，违法行为造成不良后果。</w:t>
            </w:r>
          </w:p>
        </w:tc>
        <w:tc>
          <w:tcPr>
            <w:tcW w:w="2530" w:type="dxa"/>
            <w:tcBorders>
              <w:top w:val="single" w:color="000000" w:sz="4" w:space="0"/>
              <w:left w:val="single" w:color="000000" w:sz="4" w:space="0"/>
              <w:bottom w:val="single" w:color="000000" w:sz="4" w:space="0"/>
              <w:right w:val="single" w:color="000000" w:sz="4" w:space="0"/>
            </w:tcBorders>
            <w:noWrap w:val="0"/>
            <w:vAlign w:val="center"/>
          </w:tcPr>
          <w:p w14:paraId="709436B5">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限期停止活动；</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并没收违法所得，对直接负责的主管人员和其他直接责任人员处5万元以上10万元以下罚款。</w:t>
            </w:r>
          </w:p>
        </w:tc>
        <w:tc>
          <w:tcPr>
            <w:tcW w:w="69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88261C">
            <w:pPr>
              <w:jc w:val="left"/>
              <w:rPr>
                <w:rFonts w:hint="eastAsia" w:ascii="宋体" w:hAnsi="宋体" w:eastAsia="宋体" w:cs="宋体"/>
                <w:i w:val="0"/>
                <w:color w:val="000000"/>
                <w:sz w:val="18"/>
                <w:szCs w:val="18"/>
                <w:u w:val="none"/>
              </w:rPr>
            </w:pPr>
          </w:p>
        </w:tc>
      </w:tr>
      <w:tr w14:paraId="151B87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60" w:hRule="atLeast"/>
        </w:trPr>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E897DA">
            <w:pPr>
              <w:jc w:val="center"/>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91530E">
            <w:pPr>
              <w:jc w:val="left"/>
              <w:rPr>
                <w:rFonts w:hint="eastAsia" w:ascii="宋体" w:hAnsi="宋体" w:eastAsia="宋体" w:cs="宋体"/>
                <w:i w:val="0"/>
                <w:color w:val="000000"/>
                <w:sz w:val="18"/>
                <w:szCs w:val="18"/>
                <w:u w:val="none"/>
              </w:rPr>
            </w:pPr>
          </w:p>
        </w:tc>
        <w:tc>
          <w:tcPr>
            <w:tcW w:w="35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7218AF">
            <w:pPr>
              <w:jc w:val="left"/>
              <w:rPr>
                <w:rFonts w:hint="eastAsia" w:ascii="宋体" w:hAnsi="宋体" w:eastAsia="宋体" w:cs="宋体"/>
                <w:i w:val="0"/>
                <w:color w:val="000000"/>
                <w:sz w:val="18"/>
                <w:szCs w:val="18"/>
                <w:u w:val="none"/>
              </w:rPr>
            </w:pPr>
          </w:p>
        </w:tc>
        <w:tc>
          <w:tcPr>
            <w:tcW w:w="30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996E89">
            <w:pPr>
              <w:jc w:val="left"/>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793670">
            <w:pPr>
              <w:jc w:val="left"/>
              <w:rPr>
                <w:rFonts w:hint="eastAsia" w:ascii="宋体" w:hAnsi="宋体" w:eastAsia="宋体" w:cs="宋体"/>
                <w:i w:val="0"/>
                <w:color w:val="000000"/>
                <w:sz w:val="18"/>
                <w:szCs w:val="18"/>
                <w:u w:val="none"/>
              </w:rPr>
            </w:pP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1F45E567">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从重</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6FF47B73">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将不得用于投资的财产用于投资，金额占本组织净资产一半以上的或经依法处理后1年内再出现同样违法情形，或不配合行政机关查处工作，或经责令改正拒不改正，或违法行为造成严重后果。</w:t>
            </w:r>
          </w:p>
        </w:tc>
        <w:tc>
          <w:tcPr>
            <w:tcW w:w="2530" w:type="dxa"/>
            <w:tcBorders>
              <w:top w:val="single" w:color="000000" w:sz="4" w:space="0"/>
              <w:left w:val="single" w:color="000000" w:sz="4" w:space="0"/>
              <w:bottom w:val="single" w:color="000000" w:sz="4" w:space="0"/>
              <w:right w:val="single" w:color="000000" w:sz="4" w:space="0"/>
            </w:tcBorders>
            <w:noWrap w:val="0"/>
            <w:vAlign w:val="center"/>
          </w:tcPr>
          <w:p w14:paraId="4347D0B2">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吊销登记证书并予以公告；</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并没收违法所得；</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对直接负责的主管人员和其他直接责任人员处10万元以上20万元以下罚款，禁止其一年至五年内担任慈善组织的管理人员。</w:t>
            </w:r>
          </w:p>
        </w:tc>
        <w:tc>
          <w:tcPr>
            <w:tcW w:w="69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DD471D">
            <w:pPr>
              <w:jc w:val="left"/>
              <w:rPr>
                <w:rFonts w:hint="eastAsia" w:ascii="宋体" w:hAnsi="宋体" w:eastAsia="宋体" w:cs="宋体"/>
                <w:i w:val="0"/>
                <w:color w:val="000000"/>
                <w:sz w:val="18"/>
                <w:szCs w:val="18"/>
                <w:u w:val="none"/>
              </w:rPr>
            </w:pPr>
          </w:p>
        </w:tc>
      </w:tr>
      <w:tr w14:paraId="25D5DF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trPr>
        <w:tc>
          <w:tcPr>
            <w:tcW w:w="450" w:type="dxa"/>
            <w:vMerge w:val="restart"/>
            <w:tcBorders>
              <w:top w:val="single" w:color="000000" w:sz="4" w:space="0"/>
              <w:left w:val="single" w:color="000000" w:sz="4" w:space="0"/>
              <w:bottom w:val="single" w:color="000000" w:sz="4" w:space="0"/>
              <w:right w:val="single" w:color="000000" w:sz="4" w:space="0"/>
            </w:tcBorders>
            <w:noWrap w:val="0"/>
            <w:vAlign w:val="center"/>
          </w:tcPr>
          <w:p w14:paraId="4C5CA617">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w:t>
            </w:r>
          </w:p>
        </w:tc>
        <w:tc>
          <w:tcPr>
            <w:tcW w:w="1080" w:type="dxa"/>
            <w:vMerge w:val="restart"/>
            <w:tcBorders>
              <w:top w:val="single" w:color="000000" w:sz="4" w:space="0"/>
              <w:left w:val="single" w:color="000000" w:sz="4" w:space="0"/>
              <w:bottom w:val="single" w:color="000000" w:sz="4" w:space="0"/>
              <w:right w:val="single" w:color="000000" w:sz="4" w:space="0"/>
            </w:tcBorders>
            <w:noWrap w:val="0"/>
            <w:vAlign w:val="center"/>
          </w:tcPr>
          <w:p w14:paraId="267640AB">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擅自改变捐赠财产用途的</w:t>
            </w:r>
          </w:p>
        </w:tc>
        <w:tc>
          <w:tcPr>
            <w:tcW w:w="3504" w:type="dxa"/>
            <w:vMerge w:val="restart"/>
            <w:tcBorders>
              <w:top w:val="single" w:color="000000" w:sz="4" w:space="0"/>
              <w:left w:val="single" w:color="000000" w:sz="4" w:space="0"/>
              <w:bottom w:val="single" w:color="000000" w:sz="4" w:space="0"/>
              <w:right w:val="single" w:color="000000" w:sz="4" w:space="0"/>
            </w:tcBorders>
            <w:noWrap w:val="0"/>
            <w:vAlign w:val="center"/>
          </w:tcPr>
          <w:p w14:paraId="5206AF95">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《中华人民共和国慈善法》第五十六条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慈善组织开展慈善活动，应当依照法律法规和章程的规定，按照募捐方案或者捐赠协议使用捐赠财产。慈善组织确需变更募捐方案规定的捐赠财产用途的，应当报原备案的民政部门备案；确需变更捐赠协议约定的捐赠财产用途的，应当征得捐赠人同意。</w:t>
            </w:r>
          </w:p>
        </w:tc>
        <w:tc>
          <w:tcPr>
            <w:tcW w:w="3099" w:type="dxa"/>
            <w:vMerge w:val="restart"/>
            <w:tcBorders>
              <w:top w:val="single" w:color="000000" w:sz="4" w:space="0"/>
              <w:left w:val="single" w:color="000000" w:sz="4" w:space="0"/>
              <w:bottom w:val="single" w:color="000000" w:sz="4" w:space="0"/>
              <w:right w:val="single" w:color="000000" w:sz="4" w:space="0"/>
            </w:tcBorders>
            <w:noWrap w:val="0"/>
            <w:vAlign w:val="center"/>
          </w:tcPr>
          <w:p w14:paraId="3CEB1874">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1.《中华人民共和国慈善法》第一百一十条第一款第（四）项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慈善组织有下列情形之一的，由县级以上人民政府民政部门责令限期改正，予以警告，并没收违法所得；逾期不改正的，责令限期停止活动并进行整改：</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（四）擅自改变捐赠财产用途的；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2.《中华人民共和国慈善法》第一百一十条 第三款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慈善组织有前两款规定的情形，经依法处理后一年内再出现前款规定的情形，或者有其他情节严重情形的，由县级以上人民政府民政部门吊销登记证书并予以公告。                                            3.《中华人民共和国慈善法》第一百一十二条</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慈善组织有本法第一百零九条、第一百一十条、第一百一十一条规定情形的，由县级以上人民政府民政部门对直接负责的主管人员和其他直接责任人员处二万元以上二十万元以下罚款，并没收违法所得；情节严重的，禁止其一年至五年内担任慈善组织的管理人员。</w:t>
            </w:r>
          </w:p>
        </w:tc>
        <w:tc>
          <w:tcPr>
            <w:tcW w:w="1080" w:type="dxa"/>
            <w:vMerge w:val="restart"/>
            <w:tcBorders>
              <w:top w:val="single" w:color="000000" w:sz="4" w:space="0"/>
              <w:left w:val="single" w:color="000000" w:sz="4" w:space="0"/>
              <w:bottom w:val="single" w:color="000000" w:sz="4" w:space="0"/>
              <w:right w:val="single" w:color="000000" w:sz="4" w:space="0"/>
            </w:tcBorders>
            <w:noWrap w:val="0"/>
            <w:vAlign w:val="center"/>
          </w:tcPr>
          <w:p w14:paraId="6D0645A2">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警告、限期停止活动、吊销登记证书、没收违法所得、罚款、限制从业</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8F1B287">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减轻</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3887BB80">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初次违法；</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擅自改变捐赠财产用途，金额10万元以下；</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配合行政机关查处，主动改正违法行为，消除或减轻违法行为危害后果。</w:t>
            </w:r>
          </w:p>
        </w:tc>
        <w:tc>
          <w:tcPr>
            <w:tcW w:w="2530" w:type="dxa"/>
            <w:tcBorders>
              <w:top w:val="single" w:color="000000" w:sz="4" w:space="0"/>
              <w:left w:val="single" w:color="000000" w:sz="4" w:space="0"/>
              <w:bottom w:val="single" w:color="000000" w:sz="4" w:space="0"/>
              <w:right w:val="single" w:color="000000" w:sz="4" w:space="0"/>
            </w:tcBorders>
            <w:noWrap w:val="0"/>
            <w:vAlign w:val="center"/>
          </w:tcPr>
          <w:p w14:paraId="69BD8983">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并没收违法所得，不予罚款。</w:t>
            </w:r>
          </w:p>
        </w:tc>
        <w:tc>
          <w:tcPr>
            <w:tcW w:w="692" w:type="dxa"/>
            <w:vMerge w:val="restart"/>
            <w:tcBorders>
              <w:top w:val="single" w:color="000000" w:sz="4" w:space="0"/>
              <w:left w:val="single" w:color="000000" w:sz="4" w:space="0"/>
              <w:bottom w:val="single" w:color="000000" w:sz="4" w:space="0"/>
              <w:right w:val="single" w:color="000000" w:sz="4" w:space="0"/>
            </w:tcBorders>
            <w:noWrap w:val="0"/>
            <w:vAlign w:val="center"/>
          </w:tcPr>
          <w:p w14:paraId="085583CC">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省民政厅；设区的市级、县级民政部门</w:t>
            </w:r>
          </w:p>
        </w:tc>
      </w:tr>
      <w:tr w14:paraId="74141C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00" w:hRule="atLeast"/>
        </w:trPr>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624801">
            <w:pPr>
              <w:jc w:val="center"/>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E231BE">
            <w:pPr>
              <w:jc w:val="left"/>
              <w:rPr>
                <w:rFonts w:hint="eastAsia" w:ascii="宋体" w:hAnsi="宋体" w:eastAsia="宋体" w:cs="宋体"/>
                <w:i w:val="0"/>
                <w:color w:val="000000"/>
                <w:sz w:val="18"/>
                <w:szCs w:val="18"/>
                <w:u w:val="none"/>
              </w:rPr>
            </w:pPr>
          </w:p>
        </w:tc>
        <w:tc>
          <w:tcPr>
            <w:tcW w:w="35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B1A082">
            <w:pPr>
              <w:jc w:val="left"/>
              <w:rPr>
                <w:rFonts w:hint="eastAsia" w:ascii="宋体" w:hAnsi="宋体" w:eastAsia="宋体" w:cs="宋体"/>
                <w:i w:val="0"/>
                <w:color w:val="000000"/>
                <w:sz w:val="18"/>
                <w:szCs w:val="18"/>
                <w:u w:val="none"/>
              </w:rPr>
            </w:pPr>
          </w:p>
        </w:tc>
        <w:tc>
          <w:tcPr>
            <w:tcW w:w="30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63D78D">
            <w:pPr>
              <w:jc w:val="left"/>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AC1726">
            <w:pPr>
              <w:jc w:val="left"/>
              <w:rPr>
                <w:rFonts w:hint="eastAsia" w:ascii="宋体" w:hAnsi="宋体" w:eastAsia="宋体" w:cs="宋体"/>
                <w:i w:val="0"/>
                <w:color w:val="000000"/>
                <w:sz w:val="18"/>
                <w:szCs w:val="18"/>
                <w:u w:val="none"/>
              </w:rPr>
            </w:pP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3D4D4E22">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从轻</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513FEB0D">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擅自改变捐赠财产用途，金额20万元以下；</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配合行政机关查处，经责令改正后改正，主动清除或减轻违法行为危害后果。</w:t>
            </w:r>
          </w:p>
        </w:tc>
        <w:tc>
          <w:tcPr>
            <w:tcW w:w="2530" w:type="dxa"/>
            <w:tcBorders>
              <w:top w:val="single" w:color="000000" w:sz="4" w:space="0"/>
              <w:left w:val="single" w:color="000000" w:sz="4" w:space="0"/>
              <w:bottom w:val="single" w:color="000000" w:sz="4" w:space="0"/>
              <w:right w:val="single" w:color="000000" w:sz="4" w:space="0"/>
            </w:tcBorders>
            <w:noWrap w:val="0"/>
            <w:vAlign w:val="center"/>
          </w:tcPr>
          <w:p w14:paraId="2CAACBC4">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并没收违法所得；</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对直接负责的主管人员和其他直接责任人员处2万元以上5万元以下罚款。</w:t>
            </w:r>
          </w:p>
        </w:tc>
        <w:tc>
          <w:tcPr>
            <w:tcW w:w="69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54CB6E">
            <w:pPr>
              <w:jc w:val="left"/>
              <w:rPr>
                <w:rFonts w:hint="eastAsia" w:ascii="宋体" w:hAnsi="宋体" w:eastAsia="宋体" w:cs="宋体"/>
                <w:i w:val="0"/>
                <w:color w:val="000000"/>
                <w:sz w:val="18"/>
                <w:szCs w:val="18"/>
                <w:u w:val="none"/>
              </w:rPr>
            </w:pPr>
          </w:p>
        </w:tc>
      </w:tr>
      <w:tr w14:paraId="00818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40" w:hRule="atLeast"/>
        </w:trPr>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F0473C">
            <w:pPr>
              <w:jc w:val="center"/>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AC1099">
            <w:pPr>
              <w:jc w:val="left"/>
              <w:rPr>
                <w:rFonts w:hint="eastAsia" w:ascii="宋体" w:hAnsi="宋体" w:eastAsia="宋体" w:cs="宋体"/>
                <w:i w:val="0"/>
                <w:color w:val="000000"/>
                <w:sz w:val="18"/>
                <w:szCs w:val="18"/>
                <w:u w:val="none"/>
              </w:rPr>
            </w:pPr>
          </w:p>
        </w:tc>
        <w:tc>
          <w:tcPr>
            <w:tcW w:w="35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AAE847">
            <w:pPr>
              <w:jc w:val="left"/>
              <w:rPr>
                <w:rFonts w:hint="eastAsia" w:ascii="宋体" w:hAnsi="宋体" w:eastAsia="宋体" w:cs="宋体"/>
                <w:i w:val="0"/>
                <w:color w:val="000000"/>
                <w:sz w:val="18"/>
                <w:szCs w:val="18"/>
                <w:u w:val="none"/>
              </w:rPr>
            </w:pPr>
          </w:p>
        </w:tc>
        <w:tc>
          <w:tcPr>
            <w:tcW w:w="30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F3352B">
            <w:pPr>
              <w:jc w:val="left"/>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F37AE2">
            <w:pPr>
              <w:jc w:val="left"/>
              <w:rPr>
                <w:rFonts w:hint="eastAsia" w:ascii="宋体" w:hAnsi="宋体" w:eastAsia="宋体" w:cs="宋体"/>
                <w:i w:val="0"/>
                <w:color w:val="000000"/>
                <w:sz w:val="18"/>
                <w:szCs w:val="18"/>
                <w:u w:val="none"/>
              </w:rPr>
            </w:pP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2E98554C">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一般</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05B8485A">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擅自改变捐赠财产用途，金额20万元以上；                                                                                  经责令改正后未及时改正，违法行为造成不良后果。</w:t>
            </w:r>
          </w:p>
        </w:tc>
        <w:tc>
          <w:tcPr>
            <w:tcW w:w="2530" w:type="dxa"/>
            <w:tcBorders>
              <w:top w:val="single" w:color="000000" w:sz="4" w:space="0"/>
              <w:left w:val="single" w:color="000000" w:sz="4" w:space="0"/>
              <w:bottom w:val="single" w:color="000000" w:sz="4" w:space="0"/>
              <w:right w:val="single" w:color="000000" w:sz="4" w:space="0"/>
            </w:tcBorders>
            <w:noWrap w:val="0"/>
            <w:vAlign w:val="center"/>
          </w:tcPr>
          <w:p w14:paraId="78C980B9">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限期停止活动；</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并没收违法所得，对直接负责的主管人员和其他直接责任人员处5万元以上10万元以下罚款。</w:t>
            </w:r>
          </w:p>
        </w:tc>
        <w:tc>
          <w:tcPr>
            <w:tcW w:w="69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61CBEF">
            <w:pPr>
              <w:jc w:val="left"/>
              <w:rPr>
                <w:rFonts w:hint="eastAsia" w:ascii="宋体" w:hAnsi="宋体" w:eastAsia="宋体" w:cs="宋体"/>
                <w:i w:val="0"/>
                <w:color w:val="000000"/>
                <w:sz w:val="18"/>
                <w:szCs w:val="18"/>
                <w:u w:val="none"/>
              </w:rPr>
            </w:pPr>
          </w:p>
        </w:tc>
      </w:tr>
      <w:tr w14:paraId="67239D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20" w:hRule="atLeast"/>
        </w:trPr>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F41A54">
            <w:pPr>
              <w:jc w:val="center"/>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D859AC">
            <w:pPr>
              <w:jc w:val="left"/>
              <w:rPr>
                <w:rFonts w:hint="eastAsia" w:ascii="宋体" w:hAnsi="宋体" w:eastAsia="宋体" w:cs="宋体"/>
                <w:i w:val="0"/>
                <w:color w:val="000000"/>
                <w:sz w:val="18"/>
                <w:szCs w:val="18"/>
                <w:u w:val="none"/>
              </w:rPr>
            </w:pPr>
          </w:p>
        </w:tc>
        <w:tc>
          <w:tcPr>
            <w:tcW w:w="35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8C3A5F">
            <w:pPr>
              <w:jc w:val="left"/>
              <w:rPr>
                <w:rFonts w:hint="eastAsia" w:ascii="宋体" w:hAnsi="宋体" w:eastAsia="宋体" w:cs="宋体"/>
                <w:i w:val="0"/>
                <w:color w:val="000000"/>
                <w:sz w:val="18"/>
                <w:szCs w:val="18"/>
                <w:u w:val="none"/>
              </w:rPr>
            </w:pPr>
          </w:p>
        </w:tc>
        <w:tc>
          <w:tcPr>
            <w:tcW w:w="30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A64629">
            <w:pPr>
              <w:jc w:val="left"/>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6240FE">
            <w:pPr>
              <w:jc w:val="left"/>
              <w:rPr>
                <w:rFonts w:hint="eastAsia" w:ascii="宋体" w:hAnsi="宋体" w:eastAsia="宋体" w:cs="宋体"/>
                <w:i w:val="0"/>
                <w:color w:val="000000"/>
                <w:sz w:val="18"/>
                <w:szCs w:val="18"/>
                <w:u w:val="none"/>
              </w:rPr>
            </w:pP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5AF6BACB">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从重</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6F706B5F">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经依法处理后1年内再出现同样违法情形，或不配合行政机关查处工作，或经责令改正拒不改正，或违法行为造成严重后果。</w:t>
            </w:r>
          </w:p>
        </w:tc>
        <w:tc>
          <w:tcPr>
            <w:tcW w:w="2530" w:type="dxa"/>
            <w:tcBorders>
              <w:top w:val="single" w:color="000000" w:sz="4" w:space="0"/>
              <w:left w:val="single" w:color="000000" w:sz="4" w:space="0"/>
              <w:bottom w:val="single" w:color="000000" w:sz="4" w:space="0"/>
              <w:right w:val="single" w:color="000000" w:sz="4" w:space="0"/>
            </w:tcBorders>
            <w:noWrap w:val="0"/>
            <w:vAlign w:val="center"/>
          </w:tcPr>
          <w:p w14:paraId="4CD91427">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吊销登记证书并予以公告；</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并没收违法所得；</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对直接负责的主管人员和其他直接责任人员处10万元以上20万元以下罚款，禁止其一年至五年内担任慈善组织的管理人员。</w:t>
            </w:r>
          </w:p>
        </w:tc>
        <w:tc>
          <w:tcPr>
            <w:tcW w:w="69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200FE9">
            <w:pPr>
              <w:jc w:val="left"/>
              <w:rPr>
                <w:rFonts w:hint="eastAsia" w:ascii="宋体" w:hAnsi="宋体" w:eastAsia="宋体" w:cs="宋体"/>
                <w:i w:val="0"/>
                <w:color w:val="000000"/>
                <w:sz w:val="18"/>
                <w:szCs w:val="18"/>
                <w:u w:val="none"/>
              </w:rPr>
            </w:pPr>
          </w:p>
        </w:tc>
      </w:tr>
      <w:tr w14:paraId="7CC65F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40" w:hRule="atLeast"/>
        </w:trPr>
        <w:tc>
          <w:tcPr>
            <w:tcW w:w="450" w:type="dxa"/>
            <w:vMerge w:val="restart"/>
            <w:tcBorders>
              <w:top w:val="single" w:color="000000" w:sz="4" w:space="0"/>
              <w:left w:val="single" w:color="000000" w:sz="4" w:space="0"/>
              <w:bottom w:val="single" w:color="000000" w:sz="4" w:space="0"/>
              <w:right w:val="single" w:color="000000" w:sz="4" w:space="0"/>
            </w:tcBorders>
            <w:noWrap w:val="0"/>
            <w:vAlign w:val="center"/>
          </w:tcPr>
          <w:p w14:paraId="1F3D1AF0">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w:t>
            </w:r>
          </w:p>
        </w:tc>
        <w:tc>
          <w:tcPr>
            <w:tcW w:w="1080" w:type="dxa"/>
            <w:vMerge w:val="restart"/>
            <w:tcBorders>
              <w:top w:val="single" w:color="000000" w:sz="4" w:space="0"/>
              <w:left w:val="single" w:color="000000" w:sz="4" w:space="0"/>
              <w:bottom w:val="single" w:color="000000" w:sz="4" w:space="0"/>
              <w:right w:val="single" w:color="000000" w:sz="4" w:space="0"/>
            </w:tcBorders>
            <w:noWrap w:val="0"/>
            <w:vAlign w:val="center"/>
          </w:tcPr>
          <w:p w14:paraId="056B7D5B">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因管理不善造成慈善财产重大损失的</w:t>
            </w:r>
          </w:p>
        </w:tc>
        <w:tc>
          <w:tcPr>
            <w:tcW w:w="3504" w:type="dxa"/>
            <w:vMerge w:val="restart"/>
            <w:tcBorders>
              <w:top w:val="single" w:color="000000" w:sz="4" w:space="0"/>
              <w:left w:val="single" w:color="000000" w:sz="4" w:space="0"/>
              <w:bottom w:val="single" w:color="000000" w:sz="4" w:space="0"/>
              <w:right w:val="single" w:color="000000" w:sz="4" w:space="0"/>
            </w:tcBorders>
            <w:noWrap w:val="0"/>
            <w:vAlign w:val="center"/>
          </w:tcPr>
          <w:p w14:paraId="6A60114E">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《中华人民共和国慈善法》第一百一十条第一款第（五）项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慈善组织有下列情形之一的，由县级以上人民政府民政部门责令限期改正，予以警告，并没收违法所得；逾期不改正的，责令限期停止活动并进行整改：</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（五）因管理不善造成慈善财产重大损失的。</w:t>
            </w:r>
          </w:p>
        </w:tc>
        <w:tc>
          <w:tcPr>
            <w:tcW w:w="3099" w:type="dxa"/>
            <w:vMerge w:val="restart"/>
            <w:tcBorders>
              <w:top w:val="single" w:color="000000" w:sz="4" w:space="0"/>
              <w:left w:val="single" w:color="000000" w:sz="4" w:space="0"/>
              <w:bottom w:val="single" w:color="000000" w:sz="4" w:space="0"/>
              <w:right w:val="single" w:color="000000" w:sz="4" w:space="0"/>
            </w:tcBorders>
            <w:noWrap w:val="0"/>
            <w:vAlign w:val="center"/>
          </w:tcPr>
          <w:p w14:paraId="57185467">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1.《中华人民共和国慈善法》第一百一十条第一款第（五）项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慈善组织有下列情形之一的，由县级以上人民政府民政部门责令限期改正，予以警告，并没收违法所得；逾期不改正的，责令限期停止活动并进行整改：</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（五）因管理不善造成慈善财产重大损失的；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2. 《中华人民共和国慈善法》第一百一十条 第三款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慈善组织有前两款规定的情形，经依法处理后一年内再出现前款规定的情形，或者有其他情节严重情形的，由县级以上人民政府民政部门吊销登记证书并予以公告。                                             3.《中华人民共和国慈善法》第一百一十二条</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慈善组织有本法第一百零九条、第一百一十条、第一百一十一条规定情形的，由县级以上人民政府民政部门对直接负责的主管人员和其他直接责任人员处二万元以上二十万元以下罚款，并没收违法所得；情节严重的，禁止其一年至五年内担任慈善组织的管理人员。</w:t>
            </w:r>
          </w:p>
        </w:tc>
        <w:tc>
          <w:tcPr>
            <w:tcW w:w="1080" w:type="dxa"/>
            <w:vMerge w:val="restart"/>
            <w:tcBorders>
              <w:top w:val="single" w:color="000000" w:sz="4" w:space="0"/>
              <w:left w:val="single" w:color="000000" w:sz="4" w:space="0"/>
              <w:bottom w:val="single" w:color="000000" w:sz="4" w:space="0"/>
              <w:right w:val="single" w:color="000000" w:sz="4" w:space="0"/>
            </w:tcBorders>
            <w:noWrap w:val="0"/>
            <w:vAlign w:val="center"/>
          </w:tcPr>
          <w:p w14:paraId="5325853A">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警告、限期停止活动、吊销登记证书、没收违法所得、罚款、限制从业</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C2A89CD">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减轻</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440908F7">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初次违法；                                                               管理不善造成慈善财产损失低于10万元的；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配合行政机关查处，主动改正违法行为，消除或减轻违法行为危害后果。</w:t>
            </w:r>
          </w:p>
        </w:tc>
        <w:tc>
          <w:tcPr>
            <w:tcW w:w="2530" w:type="dxa"/>
            <w:tcBorders>
              <w:top w:val="single" w:color="000000" w:sz="4" w:space="0"/>
              <w:left w:val="single" w:color="000000" w:sz="4" w:space="0"/>
              <w:bottom w:val="single" w:color="000000" w:sz="4" w:space="0"/>
              <w:right w:val="single" w:color="000000" w:sz="4" w:space="0"/>
            </w:tcBorders>
            <w:noWrap w:val="0"/>
            <w:vAlign w:val="center"/>
          </w:tcPr>
          <w:p w14:paraId="4425064D">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并没收违法所得，不予罚款。</w:t>
            </w:r>
          </w:p>
        </w:tc>
        <w:tc>
          <w:tcPr>
            <w:tcW w:w="692" w:type="dxa"/>
            <w:vMerge w:val="restart"/>
            <w:tcBorders>
              <w:top w:val="single" w:color="000000" w:sz="4" w:space="0"/>
              <w:left w:val="single" w:color="000000" w:sz="4" w:space="0"/>
              <w:bottom w:val="single" w:color="000000" w:sz="4" w:space="0"/>
              <w:right w:val="single" w:color="000000" w:sz="4" w:space="0"/>
            </w:tcBorders>
            <w:noWrap w:val="0"/>
            <w:vAlign w:val="center"/>
          </w:tcPr>
          <w:p w14:paraId="60EAACBA">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省民政厅；设区的市级、县级民政部门</w:t>
            </w:r>
          </w:p>
        </w:tc>
      </w:tr>
      <w:tr w14:paraId="5A1225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80" w:hRule="atLeast"/>
        </w:trPr>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D97F77">
            <w:pPr>
              <w:jc w:val="center"/>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71978B">
            <w:pPr>
              <w:jc w:val="center"/>
              <w:rPr>
                <w:rFonts w:hint="eastAsia" w:ascii="宋体" w:hAnsi="宋体" w:eastAsia="宋体" w:cs="宋体"/>
                <w:i w:val="0"/>
                <w:color w:val="000000"/>
                <w:sz w:val="18"/>
                <w:szCs w:val="18"/>
                <w:u w:val="none"/>
              </w:rPr>
            </w:pPr>
          </w:p>
        </w:tc>
        <w:tc>
          <w:tcPr>
            <w:tcW w:w="35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441F80">
            <w:pPr>
              <w:jc w:val="left"/>
              <w:rPr>
                <w:rFonts w:hint="eastAsia" w:ascii="宋体" w:hAnsi="宋体" w:eastAsia="宋体" w:cs="宋体"/>
                <w:i w:val="0"/>
                <w:color w:val="000000"/>
                <w:sz w:val="18"/>
                <w:szCs w:val="18"/>
                <w:u w:val="none"/>
              </w:rPr>
            </w:pPr>
          </w:p>
        </w:tc>
        <w:tc>
          <w:tcPr>
            <w:tcW w:w="30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B451A6">
            <w:pPr>
              <w:jc w:val="left"/>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F659D9">
            <w:pPr>
              <w:jc w:val="left"/>
              <w:rPr>
                <w:rFonts w:hint="eastAsia" w:ascii="宋体" w:hAnsi="宋体" w:eastAsia="宋体" w:cs="宋体"/>
                <w:i w:val="0"/>
                <w:color w:val="000000"/>
                <w:sz w:val="18"/>
                <w:szCs w:val="18"/>
                <w:u w:val="none"/>
              </w:rPr>
            </w:pP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6631ACBE">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从轻</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6348C6C8">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管理不善造成慈善财产损失低于20万元的；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配合行政机关查处，经责令改正后改正，主动清除或减轻违法行为危害后果。</w:t>
            </w:r>
          </w:p>
        </w:tc>
        <w:tc>
          <w:tcPr>
            <w:tcW w:w="2530" w:type="dxa"/>
            <w:tcBorders>
              <w:top w:val="single" w:color="000000" w:sz="4" w:space="0"/>
              <w:left w:val="single" w:color="000000" w:sz="4" w:space="0"/>
              <w:bottom w:val="single" w:color="000000" w:sz="4" w:space="0"/>
              <w:right w:val="single" w:color="000000" w:sz="4" w:space="0"/>
            </w:tcBorders>
            <w:noWrap w:val="0"/>
            <w:vAlign w:val="center"/>
          </w:tcPr>
          <w:p w14:paraId="4C09CA1C">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并没收违法所得；</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对直接负责的主管人员和其他直接责任人员处2万元以上5万元以下罚款。</w:t>
            </w:r>
          </w:p>
        </w:tc>
        <w:tc>
          <w:tcPr>
            <w:tcW w:w="69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0817B8">
            <w:pPr>
              <w:jc w:val="left"/>
              <w:rPr>
                <w:rFonts w:hint="eastAsia" w:ascii="宋体" w:hAnsi="宋体" w:eastAsia="宋体" w:cs="宋体"/>
                <w:i w:val="0"/>
                <w:color w:val="000000"/>
                <w:sz w:val="18"/>
                <w:szCs w:val="18"/>
                <w:u w:val="none"/>
              </w:rPr>
            </w:pPr>
          </w:p>
        </w:tc>
      </w:tr>
      <w:tr w14:paraId="726F3E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20" w:hRule="atLeast"/>
        </w:trPr>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589964">
            <w:pPr>
              <w:jc w:val="center"/>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F58202">
            <w:pPr>
              <w:jc w:val="center"/>
              <w:rPr>
                <w:rFonts w:hint="eastAsia" w:ascii="宋体" w:hAnsi="宋体" w:eastAsia="宋体" w:cs="宋体"/>
                <w:i w:val="0"/>
                <w:color w:val="000000"/>
                <w:sz w:val="18"/>
                <w:szCs w:val="18"/>
                <w:u w:val="none"/>
              </w:rPr>
            </w:pPr>
          </w:p>
        </w:tc>
        <w:tc>
          <w:tcPr>
            <w:tcW w:w="35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AB1FEC">
            <w:pPr>
              <w:jc w:val="left"/>
              <w:rPr>
                <w:rFonts w:hint="eastAsia" w:ascii="宋体" w:hAnsi="宋体" w:eastAsia="宋体" w:cs="宋体"/>
                <w:i w:val="0"/>
                <w:color w:val="000000"/>
                <w:sz w:val="18"/>
                <w:szCs w:val="18"/>
                <w:u w:val="none"/>
              </w:rPr>
            </w:pPr>
          </w:p>
        </w:tc>
        <w:tc>
          <w:tcPr>
            <w:tcW w:w="30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868D7F">
            <w:pPr>
              <w:jc w:val="left"/>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E3D80C">
            <w:pPr>
              <w:jc w:val="left"/>
              <w:rPr>
                <w:rFonts w:hint="eastAsia" w:ascii="宋体" w:hAnsi="宋体" w:eastAsia="宋体" w:cs="宋体"/>
                <w:i w:val="0"/>
                <w:color w:val="000000"/>
                <w:sz w:val="18"/>
                <w:szCs w:val="18"/>
                <w:u w:val="none"/>
              </w:rPr>
            </w:pP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3E4FAF86">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一般</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2D429CD7">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管理不善造成慈善财产损失20万元以上；             经责令改正后未及时改正，违法行为造成不良后果。</w:t>
            </w:r>
          </w:p>
        </w:tc>
        <w:tc>
          <w:tcPr>
            <w:tcW w:w="2530" w:type="dxa"/>
            <w:tcBorders>
              <w:top w:val="single" w:color="000000" w:sz="4" w:space="0"/>
              <w:left w:val="single" w:color="000000" w:sz="4" w:space="0"/>
              <w:bottom w:val="single" w:color="000000" w:sz="4" w:space="0"/>
              <w:right w:val="single" w:color="000000" w:sz="4" w:space="0"/>
            </w:tcBorders>
            <w:noWrap w:val="0"/>
            <w:vAlign w:val="center"/>
          </w:tcPr>
          <w:p w14:paraId="4048A3E9">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限期停止活动；</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并没收违法所得，对直接负责的主管人员和其他直接责任人员处5万元以上10万元以下罚款。</w:t>
            </w:r>
          </w:p>
        </w:tc>
        <w:tc>
          <w:tcPr>
            <w:tcW w:w="69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F95D6B">
            <w:pPr>
              <w:jc w:val="left"/>
              <w:rPr>
                <w:rFonts w:hint="eastAsia" w:ascii="宋体" w:hAnsi="宋体" w:eastAsia="宋体" w:cs="宋体"/>
                <w:i w:val="0"/>
                <w:color w:val="000000"/>
                <w:sz w:val="18"/>
                <w:szCs w:val="18"/>
                <w:u w:val="none"/>
              </w:rPr>
            </w:pPr>
          </w:p>
        </w:tc>
      </w:tr>
      <w:tr w14:paraId="692911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20" w:hRule="atLeast"/>
        </w:trPr>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44FDF5">
            <w:pPr>
              <w:jc w:val="center"/>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D740B4">
            <w:pPr>
              <w:jc w:val="center"/>
              <w:rPr>
                <w:rFonts w:hint="eastAsia" w:ascii="宋体" w:hAnsi="宋体" w:eastAsia="宋体" w:cs="宋体"/>
                <w:i w:val="0"/>
                <w:color w:val="000000"/>
                <w:sz w:val="18"/>
                <w:szCs w:val="18"/>
                <w:u w:val="none"/>
              </w:rPr>
            </w:pPr>
          </w:p>
        </w:tc>
        <w:tc>
          <w:tcPr>
            <w:tcW w:w="35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042AD2">
            <w:pPr>
              <w:jc w:val="left"/>
              <w:rPr>
                <w:rFonts w:hint="eastAsia" w:ascii="宋体" w:hAnsi="宋体" w:eastAsia="宋体" w:cs="宋体"/>
                <w:i w:val="0"/>
                <w:color w:val="000000"/>
                <w:sz w:val="18"/>
                <w:szCs w:val="18"/>
                <w:u w:val="none"/>
              </w:rPr>
            </w:pPr>
          </w:p>
        </w:tc>
        <w:tc>
          <w:tcPr>
            <w:tcW w:w="30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0DC6D5">
            <w:pPr>
              <w:jc w:val="left"/>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6C08CA">
            <w:pPr>
              <w:jc w:val="left"/>
              <w:rPr>
                <w:rFonts w:hint="eastAsia" w:ascii="宋体" w:hAnsi="宋体" w:eastAsia="宋体" w:cs="宋体"/>
                <w:i w:val="0"/>
                <w:color w:val="000000"/>
                <w:sz w:val="18"/>
                <w:szCs w:val="18"/>
                <w:u w:val="none"/>
              </w:rPr>
            </w:pP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5C809561">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从重</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7C1E5D56">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经依法处理后1年内再出现同样违法情形，或不配合行政机关查处工作，或经责令改正拒不改正，或违法行为造成严重后果。</w:t>
            </w:r>
          </w:p>
        </w:tc>
        <w:tc>
          <w:tcPr>
            <w:tcW w:w="2530" w:type="dxa"/>
            <w:tcBorders>
              <w:top w:val="single" w:color="000000" w:sz="4" w:space="0"/>
              <w:left w:val="single" w:color="000000" w:sz="4" w:space="0"/>
              <w:bottom w:val="single" w:color="000000" w:sz="4" w:space="0"/>
              <w:right w:val="single" w:color="000000" w:sz="4" w:space="0"/>
            </w:tcBorders>
            <w:noWrap w:val="0"/>
            <w:vAlign w:val="center"/>
          </w:tcPr>
          <w:p w14:paraId="4D205EE7">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吊销登记证书并予以公告；</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并没收违法所得；</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对直接负责的主管人员和其他直接责任人员处10万元以上20万元以下罚款，禁止其一年至五年内担任慈善组织的管理人员。</w:t>
            </w:r>
          </w:p>
        </w:tc>
        <w:tc>
          <w:tcPr>
            <w:tcW w:w="69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3FCD01">
            <w:pPr>
              <w:jc w:val="left"/>
              <w:rPr>
                <w:rFonts w:hint="eastAsia" w:ascii="宋体" w:hAnsi="宋体" w:eastAsia="宋体" w:cs="宋体"/>
                <w:i w:val="0"/>
                <w:color w:val="000000"/>
                <w:sz w:val="18"/>
                <w:szCs w:val="18"/>
                <w:u w:val="none"/>
              </w:rPr>
            </w:pPr>
          </w:p>
        </w:tc>
      </w:tr>
      <w:tr w14:paraId="026D62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60" w:hRule="atLeast"/>
        </w:trPr>
        <w:tc>
          <w:tcPr>
            <w:tcW w:w="450" w:type="dxa"/>
            <w:vMerge w:val="restart"/>
            <w:tcBorders>
              <w:top w:val="single" w:color="000000" w:sz="4" w:space="0"/>
              <w:left w:val="single" w:color="000000" w:sz="4" w:space="0"/>
              <w:bottom w:val="single" w:color="000000" w:sz="4" w:space="0"/>
              <w:right w:val="single" w:color="000000" w:sz="4" w:space="0"/>
            </w:tcBorders>
            <w:noWrap w:val="0"/>
            <w:vAlign w:val="center"/>
          </w:tcPr>
          <w:p w14:paraId="231B61E4">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w:t>
            </w:r>
          </w:p>
        </w:tc>
        <w:tc>
          <w:tcPr>
            <w:tcW w:w="1080" w:type="dxa"/>
            <w:vMerge w:val="restart"/>
            <w:tcBorders>
              <w:top w:val="single" w:color="000000" w:sz="4" w:space="0"/>
              <w:left w:val="single" w:color="000000" w:sz="4" w:space="0"/>
              <w:bottom w:val="single" w:color="000000" w:sz="4" w:space="0"/>
              <w:right w:val="single" w:color="000000" w:sz="4" w:space="0"/>
            </w:tcBorders>
            <w:noWrap w:val="0"/>
            <w:vAlign w:val="center"/>
          </w:tcPr>
          <w:p w14:paraId="2F5B2FB1">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开展慈善活动的年度支出、管理费用或者募捐成本违反规定的</w:t>
            </w:r>
          </w:p>
        </w:tc>
        <w:tc>
          <w:tcPr>
            <w:tcW w:w="3504" w:type="dxa"/>
            <w:vMerge w:val="restart"/>
            <w:tcBorders>
              <w:top w:val="single" w:color="000000" w:sz="4" w:space="0"/>
              <w:left w:val="single" w:color="000000" w:sz="4" w:space="0"/>
              <w:bottom w:val="single" w:color="000000" w:sz="4" w:space="0"/>
              <w:right w:val="single" w:color="000000" w:sz="4" w:space="0"/>
            </w:tcBorders>
            <w:noWrap w:val="0"/>
            <w:vAlign w:val="center"/>
          </w:tcPr>
          <w:p w14:paraId="01A35CE6">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《中华人民共和国慈善法》   第六十一条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慈善组织应当积极开展慈善活动，遵循管理费用、募捐成本等最必要原则，厉行节约，减少不必要的开支，充分、高效运用慈善财产。具有公开募捐资格的基金会开展慈善活动的年度支出，不得低于上一年总收入的百分之七十或者前三年收入平均数额的百分之七十；年度管理费用不得超过当年总支出的百分之十；特殊情况下，年度支出和管理费用难以符合前述规定的，应当报告办理其登记的民政部门并向社会公开说明情况。</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慈善组织开展慈善活动的年度支出、管理费用和募捐成本的标准由国务院民政部门会同财政、税务等部门制定。</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捐赠协议对单项捐赠财产的慈善活动支出和管理费用有约定的，按照其约定。</w:t>
            </w:r>
          </w:p>
        </w:tc>
        <w:tc>
          <w:tcPr>
            <w:tcW w:w="3099" w:type="dxa"/>
            <w:vMerge w:val="restart"/>
            <w:tcBorders>
              <w:top w:val="single" w:color="000000" w:sz="4" w:space="0"/>
              <w:left w:val="single" w:color="000000" w:sz="4" w:space="0"/>
              <w:bottom w:val="single" w:color="000000" w:sz="4" w:space="0"/>
              <w:right w:val="single" w:color="000000" w:sz="4" w:space="0"/>
            </w:tcBorders>
            <w:noWrap w:val="0"/>
            <w:vAlign w:val="center"/>
          </w:tcPr>
          <w:p w14:paraId="1A0FD4E9">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1.《中华人民共和国慈善法》第一百一十条第一款第（六）项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慈善组织有下列情形之一的，由县级以上人民政府民政部门责令限期改正，予以警告，并没收违法所得；逾期不改正的，责令限期停止活动并进行整改：</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（六）开展慈善活动的年度支出、管理费用或者募捐成本违反规定的；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2.《中华人民共和国慈善法》第一百一十条 第三款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慈善组织有前两款规定的情形，经依法处理后一年内再出现前款规定的情形，或者有其他情节严重情形的，由县级以上人民政府民政部门吊销登记证书并予以公告。                                           3.《中华人民共和国慈善法》第一百一十二条</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慈善组织有本法第一百零九条、第一百一十条、第一百一十一条规定情形的，由县级以上人民政府民政部门对直接负责的主管人员和其他直接责任人员处二万元以上二十万元以下罚款，并没收违法所得；情节严重的，禁止其一年至五年内担任慈善组织的管理人员。</w:t>
            </w:r>
          </w:p>
        </w:tc>
        <w:tc>
          <w:tcPr>
            <w:tcW w:w="1080" w:type="dxa"/>
            <w:vMerge w:val="restart"/>
            <w:tcBorders>
              <w:top w:val="single" w:color="000000" w:sz="4" w:space="0"/>
              <w:left w:val="single" w:color="000000" w:sz="4" w:space="0"/>
              <w:bottom w:val="single" w:color="000000" w:sz="4" w:space="0"/>
              <w:right w:val="single" w:color="000000" w:sz="4" w:space="0"/>
            </w:tcBorders>
            <w:noWrap w:val="0"/>
            <w:vAlign w:val="center"/>
          </w:tcPr>
          <w:p w14:paraId="304B7D88">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警告、限期停止活动、吊销登记证书、没收违法所得、罚款、限制从业</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8173114">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减轻</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20196638">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开展慈善活动的年度支出低于上1年总收入或者前3年收入平均金额的70%，但高于60%，或年度管理费用超过当年总支出的10%，但低于15%，或具有公开募捐资格的基金会以外的慈善组织开展慈善活动的年度支出和管理费用的比例违反标准10%以下；</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配合行政机关查处，主动改正违法行为，消除或减轻违法行为危害后果。</w:t>
            </w:r>
          </w:p>
        </w:tc>
        <w:tc>
          <w:tcPr>
            <w:tcW w:w="2530" w:type="dxa"/>
            <w:tcBorders>
              <w:top w:val="single" w:color="000000" w:sz="4" w:space="0"/>
              <w:left w:val="single" w:color="000000" w:sz="4" w:space="0"/>
              <w:bottom w:val="single" w:color="000000" w:sz="4" w:space="0"/>
              <w:right w:val="single" w:color="000000" w:sz="4" w:space="0"/>
            </w:tcBorders>
            <w:noWrap w:val="0"/>
            <w:vAlign w:val="center"/>
          </w:tcPr>
          <w:p w14:paraId="10E03235">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并没收违法所得，不予罚款。</w:t>
            </w:r>
          </w:p>
        </w:tc>
        <w:tc>
          <w:tcPr>
            <w:tcW w:w="692" w:type="dxa"/>
            <w:vMerge w:val="restart"/>
            <w:tcBorders>
              <w:top w:val="single" w:color="000000" w:sz="4" w:space="0"/>
              <w:left w:val="single" w:color="000000" w:sz="4" w:space="0"/>
              <w:bottom w:val="single" w:color="000000" w:sz="4" w:space="0"/>
              <w:right w:val="single" w:color="000000" w:sz="4" w:space="0"/>
            </w:tcBorders>
            <w:noWrap w:val="0"/>
            <w:vAlign w:val="center"/>
          </w:tcPr>
          <w:p w14:paraId="7C67517C">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省民政厅；设区的市级、县级民政部门</w:t>
            </w:r>
          </w:p>
        </w:tc>
      </w:tr>
      <w:tr w14:paraId="7DB9E3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0" w:hRule="atLeast"/>
        </w:trPr>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7EDB85">
            <w:pPr>
              <w:jc w:val="center"/>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B3E9C0">
            <w:pPr>
              <w:jc w:val="left"/>
              <w:rPr>
                <w:rFonts w:hint="eastAsia" w:ascii="宋体" w:hAnsi="宋体" w:eastAsia="宋体" w:cs="宋体"/>
                <w:i w:val="0"/>
                <w:color w:val="000000"/>
                <w:sz w:val="18"/>
                <w:szCs w:val="18"/>
                <w:u w:val="none"/>
              </w:rPr>
            </w:pPr>
          </w:p>
        </w:tc>
        <w:tc>
          <w:tcPr>
            <w:tcW w:w="35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678D42">
            <w:pPr>
              <w:jc w:val="left"/>
              <w:rPr>
                <w:rFonts w:hint="eastAsia" w:ascii="宋体" w:hAnsi="宋体" w:eastAsia="宋体" w:cs="宋体"/>
                <w:i w:val="0"/>
                <w:color w:val="000000"/>
                <w:sz w:val="18"/>
                <w:szCs w:val="18"/>
                <w:u w:val="none"/>
              </w:rPr>
            </w:pPr>
          </w:p>
        </w:tc>
        <w:tc>
          <w:tcPr>
            <w:tcW w:w="30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394611">
            <w:pPr>
              <w:jc w:val="left"/>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29B291">
            <w:pPr>
              <w:jc w:val="left"/>
              <w:rPr>
                <w:rFonts w:hint="eastAsia" w:ascii="宋体" w:hAnsi="宋体" w:eastAsia="宋体" w:cs="宋体"/>
                <w:i w:val="0"/>
                <w:color w:val="000000"/>
                <w:sz w:val="18"/>
                <w:szCs w:val="18"/>
                <w:u w:val="none"/>
              </w:rPr>
            </w:pP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692EBBB5">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从轻</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0E101A39">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开展慈善活动的年度支出低于上1年总收入或者前3年收入平均金额的70%，但高于50%的，或年度管理费用超过当年总支出的10%，但低于20%，或具有公开募捐资格的基金会以外的慈善组织开展慈善活动的年度支出和管理费用的比例违反标准20%以下；</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配合行政机关查处，经责令改正后改正，主动清除或减轻违法行为危害后果。</w:t>
            </w:r>
          </w:p>
        </w:tc>
        <w:tc>
          <w:tcPr>
            <w:tcW w:w="2530" w:type="dxa"/>
            <w:tcBorders>
              <w:top w:val="single" w:color="000000" w:sz="4" w:space="0"/>
              <w:left w:val="single" w:color="000000" w:sz="4" w:space="0"/>
              <w:bottom w:val="single" w:color="000000" w:sz="4" w:space="0"/>
              <w:right w:val="single" w:color="000000" w:sz="4" w:space="0"/>
            </w:tcBorders>
            <w:noWrap w:val="0"/>
            <w:vAlign w:val="center"/>
          </w:tcPr>
          <w:p w14:paraId="582AB4BA">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并没收违法所得；</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对直接负责的主管人员和其他直接责任人员处2万元以上5万元以下罚款。</w:t>
            </w:r>
          </w:p>
        </w:tc>
        <w:tc>
          <w:tcPr>
            <w:tcW w:w="69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9FD6D7">
            <w:pPr>
              <w:jc w:val="left"/>
              <w:rPr>
                <w:rFonts w:hint="eastAsia" w:ascii="宋体" w:hAnsi="宋体" w:eastAsia="宋体" w:cs="宋体"/>
                <w:i w:val="0"/>
                <w:color w:val="000000"/>
                <w:sz w:val="18"/>
                <w:szCs w:val="18"/>
                <w:u w:val="none"/>
              </w:rPr>
            </w:pPr>
          </w:p>
        </w:tc>
      </w:tr>
      <w:tr w14:paraId="18D7DB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00" w:hRule="atLeast"/>
        </w:trPr>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0E91BD">
            <w:pPr>
              <w:jc w:val="center"/>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351101">
            <w:pPr>
              <w:jc w:val="left"/>
              <w:rPr>
                <w:rFonts w:hint="eastAsia" w:ascii="宋体" w:hAnsi="宋体" w:eastAsia="宋体" w:cs="宋体"/>
                <w:i w:val="0"/>
                <w:color w:val="000000"/>
                <w:sz w:val="18"/>
                <w:szCs w:val="18"/>
                <w:u w:val="none"/>
              </w:rPr>
            </w:pPr>
          </w:p>
        </w:tc>
        <w:tc>
          <w:tcPr>
            <w:tcW w:w="35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A20DBF">
            <w:pPr>
              <w:jc w:val="left"/>
              <w:rPr>
                <w:rFonts w:hint="eastAsia" w:ascii="宋体" w:hAnsi="宋体" w:eastAsia="宋体" w:cs="宋体"/>
                <w:i w:val="0"/>
                <w:color w:val="000000"/>
                <w:sz w:val="18"/>
                <w:szCs w:val="18"/>
                <w:u w:val="none"/>
              </w:rPr>
            </w:pPr>
          </w:p>
        </w:tc>
        <w:tc>
          <w:tcPr>
            <w:tcW w:w="30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A48EA6">
            <w:pPr>
              <w:jc w:val="left"/>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6E6ACF">
            <w:pPr>
              <w:jc w:val="left"/>
              <w:rPr>
                <w:rFonts w:hint="eastAsia" w:ascii="宋体" w:hAnsi="宋体" w:eastAsia="宋体" w:cs="宋体"/>
                <w:i w:val="0"/>
                <w:color w:val="000000"/>
                <w:sz w:val="18"/>
                <w:szCs w:val="18"/>
                <w:u w:val="none"/>
              </w:rPr>
            </w:pP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6AAF5909">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一般</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6EB1B9C2">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开展慈善活动的年度支出低于上1年总收入或者前3年收入平均金额的50%，或年度管理费用超过当年总支出的20%，或具有公开募捐资格的基金会以外的慈善组织开展慈善活动的年度支出和管理费用的比例违反标准超过20%；</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经责令改正后未及时改正，违法行为造成不良后果。</w:t>
            </w:r>
          </w:p>
        </w:tc>
        <w:tc>
          <w:tcPr>
            <w:tcW w:w="2530" w:type="dxa"/>
            <w:tcBorders>
              <w:top w:val="single" w:color="000000" w:sz="4" w:space="0"/>
              <w:left w:val="single" w:color="000000" w:sz="4" w:space="0"/>
              <w:bottom w:val="single" w:color="000000" w:sz="4" w:space="0"/>
              <w:right w:val="single" w:color="000000" w:sz="4" w:space="0"/>
            </w:tcBorders>
            <w:noWrap w:val="0"/>
            <w:vAlign w:val="center"/>
          </w:tcPr>
          <w:p w14:paraId="04B96642">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限期停止活动；</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并没收违法所得，对直接负责的主管人员和其他直接责任人员处5万元以上10万元以下罚款。</w:t>
            </w:r>
          </w:p>
        </w:tc>
        <w:tc>
          <w:tcPr>
            <w:tcW w:w="69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BDF35F">
            <w:pPr>
              <w:jc w:val="left"/>
              <w:rPr>
                <w:rFonts w:hint="eastAsia" w:ascii="宋体" w:hAnsi="宋体" w:eastAsia="宋体" w:cs="宋体"/>
                <w:i w:val="0"/>
                <w:color w:val="000000"/>
                <w:sz w:val="18"/>
                <w:szCs w:val="18"/>
                <w:u w:val="none"/>
              </w:rPr>
            </w:pPr>
          </w:p>
        </w:tc>
      </w:tr>
      <w:tr w14:paraId="50567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40" w:hRule="atLeast"/>
        </w:trPr>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F890A0">
            <w:pPr>
              <w:jc w:val="center"/>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C23EA4">
            <w:pPr>
              <w:jc w:val="left"/>
              <w:rPr>
                <w:rFonts w:hint="eastAsia" w:ascii="宋体" w:hAnsi="宋体" w:eastAsia="宋体" w:cs="宋体"/>
                <w:i w:val="0"/>
                <w:color w:val="000000"/>
                <w:sz w:val="18"/>
                <w:szCs w:val="18"/>
                <w:u w:val="none"/>
              </w:rPr>
            </w:pPr>
          </w:p>
        </w:tc>
        <w:tc>
          <w:tcPr>
            <w:tcW w:w="35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E51480">
            <w:pPr>
              <w:jc w:val="left"/>
              <w:rPr>
                <w:rFonts w:hint="eastAsia" w:ascii="宋体" w:hAnsi="宋体" w:eastAsia="宋体" w:cs="宋体"/>
                <w:i w:val="0"/>
                <w:color w:val="000000"/>
                <w:sz w:val="18"/>
                <w:szCs w:val="18"/>
                <w:u w:val="none"/>
              </w:rPr>
            </w:pPr>
          </w:p>
        </w:tc>
        <w:tc>
          <w:tcPr>
            <w:tcW w:w="30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6EB05E">
            <w:pPr>
              <w:jc w:val="left"/>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E7134B">
            <w:pPr>
              <w:jc w:val="left"/>
              <w:rPr>
                <w:rFonts w:hint="eastAsia" w:ascii="宋体" w:hAnsi="宋体" w:eastAsia="宋体" w:cs="宋体"/>
                <w:i w:val="0"/>
                <w:color w:val="000000"/>
                <w:sz w:val="18"/>
                <w:szCs w:val="18"/>
                <w:u w:val="none"/>
              </w:rPr>
            </w:pP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0B7C1B66">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从重</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03682278">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经依法处理后1年内再出现同样违法情形，或不配合行政机关查处工作，或经责令改正拒不改正，或违法行为造成严重后果。</w:t>
            </w:r>
          </w:p>
        </w:tc>
        <w:tc>
          <w:tcPr>
            <w:tcW w:w="2530" w:type="dxa"/>
            <w:tcBorders>
              <w:top w:val="single" w:color="000000" w:sz="4" w:space="0"/>
              <w:left w:val="single" w:color="000000" w:sz="4" w:space="0"/>
              <w:bottom w:val="single" w:color="000000" w:sz="4" w:space="0"/>
              <w:right w:val="single" w:color="000000" w:sz="4" w:space="0"/>
            </w:tcBorders>
            <w:noWrap w:val="0"/>
            <w:vAlign w:val="center"/>
          </w:tcPr>
          <w:p w14:paraId="386F38CD">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吊销登记证书并予以公告；</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并没收违法所得；</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对直接负责的主管人员和其他直接责任人员处10万元以上20万元以下罚款，禁止其一年至五年内担任慈善组织的管理人员。</w:t>
            </w:r>
          </w:p>
        </w:tc>
        <w:tc>
          <w:tcPr>
            <w:tcW w:w="69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E7E32E">
            <w:pPr>
              <w:jc w:val="left"/>
              <w:rPr>
                <w:rFonts w:hint="eastAsia" w:ascii="宋体" w:hAnsi="宋体" w:eastAsia="宋体" w:cs="宋体"/>
                <w:i w:val="0"/>
                <w:color w:val="000000"/>
                <w:sz w:val="18"/>
                <w:szCs w:val="18"/>
                <w:u w:val="none"/>
              </w:rPr>
            </w:pPr>
          </w:p>
        </w:tc>
      </w:tr>
      <w:tr w14:paraId="5ADEFB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40" w:hRule="atLeast"/>
        </w:trPr>
        <w:tc>
          <w:tcPr>
            <w:tcW w:w="450" w:type="dxa"/>
            <w:vMerge w:val="restart"/>
            <w:tcBorders>
              <w:top w:val="single" w:color="000000" w:sz="4" w:space="0"/>
              <w:left w:val="single" w:color="000000" w:sz="4" w:space="0"/>
              <w:bottom w:val="single" w:color="000000" w:sz="4" w:space="0"/>
              <w:right w:val="single" w:color="000000" w:sz="4" w:space="0"/>
            </w:tcBorders>
            <w:noWrap w:val="0"/>
            <w:vAlign w:val="center"/>
          </w:tcPr>
          <w:p w14:paraId="4A1FC57B">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1080" w:type="dxa"/>
            <w:vMerge w:val="restart"/>
            <w:tcBorders>
              <w:top w:val="single" w:color="000000" w:sz="4" w:space="0"/>
              <w:left w:val="single" w:color="000000" w:sz="4" w:space="0"/>
              <w:bottom w:val="single" w:color="000000" w:sz="4" w:space="0"/>
              <w:right w:val="single" w:color="000000" w:sz="4" w:space="0"/>
            </w:tcBorders>
            <w:noWrap w:val="0"/>
            <w:vAlign w:val="center"/>
          </w:tcPr>
          <w:p w14:paraId="0E0F9363">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慈善组织未依法履行信息公开义务的</w:t>
            </w:r>
          </w:p>
        </w:tc>
        <w:tc>
          <w:tcPr>
            <w:tcW w:w="3504" w:type="dxa"/>
            <w:vMerge w:val="restart"/>
            <w:tcBorders>
              <w:top w:val="single" w:color="000000" w:sz="4" w:space="0"/>
              <w:left w:val="single" w:color="000000" w:sz="4" w:space="0"/>
              <w:bottom w:val="single" w:color="000000" w:sz="4" w:space="0"/>
              <w:right w:val="single" w:color="000000" w:sz="4" w:space="0"/>
            </w:tcBorders>
            <w:noWrap w:val="0"/>
            <w:vAlign w:val="center"/>
          </w:tcPr>
          <w:p w14:paraId="0AAC6D6B">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《中华人民共和国慈善法》 第七十七条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慈善组织、慈善信托的受托人应当依法履行信息公开义务。信息公开应当真实、完整、及时。</w:t>
            </w:r>
          </w:p>
        </w:tc>
        <w:tc>
          <w:tcPr>
            <w:tcW w:w="3099" w:type="dxa"/>
            <w:vMerge w:val="restart"/>
            <w:tcBorders>
              <w:top w:val="single" w:color="000000" w:sz="4" w:space="0"/>
              <w:left w:val="single" w:color="000000" w:sz="4" w:space="0"/>
              <w:bottom w:val="single" w:color="000000" w:sz="4" w:space="0"/>
              <w:right w:val="single" w:color="000000" w:sz="4" w:space="0"/>
            </w:tcBorders>
            <w:noWrap w:val="0"/>
            <w:vAlign w:val="center"/>
          </w:tcPr>
          <w:p w14:paraId="3E7C2FC2">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1.《中华人民共和国慈善法》第一百一十条第一款第（七）项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慈善组织有下列情形之一的，由县级以上人民政府民政部门责令限期改正，予以警告，并没收违法所得；逾期不改正的，责令限期停止活动并进行整改：</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（七）未依法履行信息公开义务的；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2.《中华人民共和国慈善法》第一百一十条 第三款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慈善组织有前两款规定的情形，经依法处理后一年内再出现前款规定的情形，或者有其他情节严重情形的，由县级以上人民政府民政部门吊销登记证书并予以公告。                                                3.《中华人民共和国慈善法》第一百一十二条</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慈善组织有本法第一百零九条、第一百一十条、第一百一十一条规定情形的，由县级以上人民政府民政部门对直接负责的主管人员和其他直接责任人员处二万元以上二十万元以下罚款，并没收违法所得；情节严重的，禁止其一年至五年内担任慈善组织的管理人员。</w:t>
            </w:r>
          </w:p>
        </w:tc>
        <w:tc>
          <w:tcPr>
            <w:tcW w:w="1080" w:type="dxa"/>
            <w:vMerge w:val="restart"/>
            <w:tcBorders>
              <w:top w:val="single" w:color="000000" w:sz="4" w:space="0"/>
              <w:left w:val="single" w:color="000000" w:sz="4" w:space="0"/>
              <w:bottom w:val="single" w:color="000000" w:sz="4" w:space="0"/>
              <w:right w:val="single" w:color="000000" w:sz="4" w:space="0"/>
            </w:tcBorders>
            <w:noWrap w:val="0"/>
            <w:vAlign w:val="center"/>
          </w:tcPr>
          <w:p w14:paraId="4D5C5882">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警告、限期停止活动、没收违法所得、吊销登记证书、罚款、限制从业</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0F0E9C0">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减轻</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48C38C1C">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超期3个月以上6个月以下不履行信息公开义务，或信息公开不全，不履行信息公开义务3项以下；</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配合行政机关查处，主动改正违法行为，消除或减轻违法行为危害后果。</w:t>
            </w:r>
          </w:p>
        </w:tc>
        <w:tc>
          <w:tcPr>
            <w:tcW w:w="2530" w:type="dxa"/>
            <w:tcBorders>
              <w:top w:val="single" w:color="000000" w:sz="4" w:space="0"/>
              <w:left w:val="single" w:color="000000" w:sz="4" w:space="0"/>
              <w:bottom w:val="single" w:color="000000" w:sz="4" w:space="0"/>
              <w:right w:val="single" w:color="000000" w:sz="4" w:space="0"/>
            </w:tcBorders>
            <w:noWrap w:val="0"/>
            <w:vAlign w:val="center"/>
          </w:tcPr>
          <w:p w14:paraId="4159ADE4">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并没收违法所得，不予罚款。</w:t>
            </w:r>
          </w:p>
        </w:tc>
        <w:tc>
          <w:tcPr>
            <w:tcW w:w="692" w:type="dxa"/>
            <w:vMerge w:val="restart"/>
            <w:tcBorders>
              <w:top w:val="single" w:color="000000" w:sz="4" w:space="0"/>
              <w:left w:val="single" w:color="000000" w:sz="4" w:space="0"/>
              <w:bottom w:val="single" w:color="000000" w:sz="4" w:space="0"/>
              <w:right w:val="single" w:color="000000" w:sz="4" w:space="0"/>
            </w:tcBorders>
            <w:noWrap w:val="0"/>
            <w:vAlign w:val="center"/>
          </w:tcPr>
          <w:p w14:paraId="146ED93A">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省民政厅；设区的市级、县级民政部门</w:t>
            </w:r>
          </w:p>
        </w:tc>
      </w:tr>
      <w:tr w14:paraId="287510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00" w:hRule="atLeast"/>
        </w:trPr>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3B7C49">
            <w:pPr>
              <w:jc w:val="center"/>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422C76">
            <w:pPr>
              <w:jc w:val="left"/>
              <w:rPr>
                <w:rFonts w:hint="eastAsia" w:ascii="宋体" w:hAnsi="宋体" w:eastAsia="宋体" w:cs="宋体"/>
                <w:i w:val="0"/>
                <w:color w:val="000000"/>
                <w:sz w:val="18"/>
                <w:szCs w:val="18"/>
                <w:u w:val="none"/>
              </w:rPr>
            </w:pPr>
          </w:p>
        </w:tc>
        <w:tc>
          <w:tcPr>
            <w:tcW w:w="35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4C0108">
            <w:pPr>
              <w:jc w:val="left"/>
              <w:rPr>
                <w:rFonts w:hint="eastAsia" w:ascii="宋体" w:hAnsi="宋体" w:eastAsia="宋体" w:cs="宋体"/>
                <w:i w:val="0"/>
                <w:color w:val="000000"/>
                <w:sz w:val="18"/>
                <w:szCs w:val="18"/>
                <w:u w:val="none"/>
              </w:rPr>
            </w:pPr>
          </w:p>
        </w:tc>
        <w:tc>
          <w:tcPr>
            <w:tcW w:w="30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189889">
            <w:pPr>
              <w:jc w:val="left"/>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748763">
            <w:pPr>
              <w:jc w:val="left"/>
              <w:rPr>
                <w:rFonts w:hint="eastAsia" w:ascii="宋体" w:hAnsi="宋体" w:eastAsia="宋体" w:cs="宋体"/>
                <w:i w:val="0"/>
                <w:color w:val="000000"/>
                <w:sz w:val="18"/>
                <w:szCs w:val="18"/>
                <w:u w:val="none"/>
              </w:rPr>
            </w:pP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0B2649BD">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从轻</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3FD2F325">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超期6个月以上1年以下不履行信息公开义务，或信息公开不全，不履行信息公开义务5项以下；</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配合行政机关查处，经责令改正后改正，主动清除或减轻违法行为危害后果。</w:t>
            </w:r>
          </w:p>
        </w:tc>
        <w:tc>
          <w:tcPr>
            <w:tcW w:w="2530" w:type="dxa"/>
            <w:tcBorders>
              <w:top w:val="single" w:color="000000" w:sz="4" w:space="0"/>
              <w:left w:val="single" w:color="000000" w:sz="4" w:space="0"/>
              <w:bottom w:val="single" w:color="000000" w:sz="4" w:space="0"/>
              <w:right w:val="single" w:color="000000" w:sz="4" w:space="0"/>
            </w:tcBorders>
            <w:noWrap w:val="0"/>
            <w:vAlign w:val="center"/>
          </w:tcPr>
          <w:p w14:paraId="1E3CB6D4">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并没收违法所得；</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对直接负责的主管人员和其他直接责任人员处2万元以上5万元以下罚款。</w:t>
            </w:r>
          </w:p>
        </w:tc>
        <w:tc>
          <w:tcPr>
            <w:tcW w:w="69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8C4DC0">
            <w:pPr>
              <w:jc w:val="left"/>
              <w:rPr>
                <w:rFonts w:hint="eastAsia" w:ascii="宋体" w:hAnsi="宋体" w:eastAsia="宋体" w:cs="宋体"/>
                <w:i w:val="0"/>
                <w:color w:val="000000"/>
                <w:sz w:val="18"/>
                <w:szCs w:val="18"/>
                <w:u w:val="none"/>
              </w:rPr>
            </w:pPr>
          </w:p>
        </w:tc>
      </w:tr>
      <w:tr w14:paraId="6E4E3B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90" w:hRule="atLeast"/>
        </w:trPr>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A2E94E">
            <w:pPr>
              <w:jc w:val="center"/>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CE8243">
            <w:pPr>
              <w:jc w:val="left"/>
              <w:rPr>
                <w:rFonts w:hint="eastAsia" w:ascii="宋体" w:hAnsi="宋体" w:eastAsia="宋体" w:cs="宋体"/>
                <w:i w:val="0"/>
                <w:color w:val="000000"/>
                <w:sz w:val="18"/>
                <w:szCs w:val="18"/>
                <w:u w:val="none"/>
              </w:rPr>
            </w:pPr>
          </w:p>
        </w:tc>
        <w:tc>
          <w:tcPr>
            <w:tcW w:w="35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2C7E59">
            <w:pPr>
              <w:jc w:val="left"/>
              <w:rPr>
                <w:rFonts w:hint="eastAsia" w:ascii="宋体" w:hAnsi="宋体" w:eastAsia="宋体" w:cs="宋体"/>
                <w:i w:val="0"/>
                <w:color w:val="000000"/>
                <w:sz w:val="18"/>
                <w:szCs w:val="18"/>
                <w:u w:val="none"/>
              </w:rPr>
            </w:pPr>
          </w:p>
        </w:tc>
        <w:tc>
          <w:tcPr>
            <w:tcW w:w="30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1B85C6">
            <w:pPr>
              <w:jc w:val="left"/>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D7397C">
            <w:pPr>
              <w:jc w:val="left"/>
              <w:rPr>
                <w:rFonts w:hint="eastAsia" w:ascii="宋体" w:hAnsi="宋体" w:eastAsia="宋体" w:cs="宋体"/>
                <w:i w:val="0"/>
                <w:color w:val="000000"/>
                <w:sz w:val="18"/>
                <w:szCs w:val="18"/>
                <w:u w:val="none"/>
              </w:rPr>
            </w:pP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40BF0060">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一般</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36DF42F4">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超期1年以上不履行信息公开义务，或信息公开不全，不履行信息公开义务5项以上，信息公开内容不实；</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经责令改正后未及时改正，违法行为造成不良后果。</w:t>
            </w:r>
          </w:p>
        </w:tc>
        <w:tc>
          <w:tcPr>
            <w:tcW w:w="2530" w:type="dxa"/>
            <w:tcBorders>
              <w:top w:val="single" w:color="000000" w:sz="4" w:space="0"/>
              <w:left w:val="single" w:color="000000" w:sz="4" w:space="0"/>
              <w:bottom w:val="single" w:color="000000" w:sz="4" w:space="0"/>
              <w:right w:val="single" w:color="000000" w:sz="4" w:space="0"/>
            </w:tcBorders>
            <w:noWrap w:val="0"/>
            <w:vAlign w:val="center"/>
          </w:tcPr>
          <w:p w14:paraId="27EDF460">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限期停止活动；</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并没收违法所得，对直接负责的主管人员和其他直接责任人员处5万元以上10万元以下罚款。</w:t>
            </w:r>
          </w:p>
        </w:tc>
        <w:tc>
          <w:tcPr>
            <w:tcW w:w="69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1CB56F">
            <w:pPr>
              <w:jc w:val="left"/>
              <w:rPr>
                <w:rFonts w:hint="eastAsia" w:ascii="宋体" w:hAnsi="宋体" w:eastAsia="宋体" w:cs="宋体"/>
                <w:i w:val="0"/>
                <w:color w:val="000000"/>
                <w:sz w:val="18"/>
                <w:szCs w:val="18"/>
                <w:u w:val="none"/>
              </w:rPr>
            </w:pPr>
          </w:p>
        </w:tc>
      </w:tr>
      <w:tr w14:paraId="5387B6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60" w:hRule="atLeast"/>
        </w:trPr>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3D5CE8">
            <w:pPr>
              <w:jc w:val="center"/>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B3AA40">
            <w:pPr>
              <w:jc w:val="left"/>
              <w:rPr>
                <w:rFonts w:hint="eastAsia" w:ascii="宋体" w:hAnsi="宋体" w:eastAsia="宋体" w:cs="宋体"/>
                <w:i w:val="0"/>
                <w:color w:val="000000"/>
                <w:sz w:val="18"/>
                <w:szCs w:val="18"/>
                <w:u w:val="none"/>
              </w:rPr>
            </w:pPr>
          </w:p>
        </w:tc>
        <w:tc>
          <w:tcPr>
            <w:tcW w:w="35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6060E2">
            <w:pPr>
              <w:jc w:val="left"/>
              <w:rPr>
                <w:rFonts w:hint="eastAsia" w:ascii="宋体" w:hAnsi="宋体" w:eastAsia="宋体" w:cs="宋体"/>
                <w:i w:val="0"/>
                <w:color w:val="000000"/>
                <w:sz w:val="18"/>
                <w:szCs w:val="18"/>
                <w:u w:val="none"/>
              </w:rPr>
            </w:pPr>
          </w:p>
        </w:tc>
        <w:tc>
          <w:tcPr>
            <w:tcW w:w="30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29C509">
            <w:pPr>
              <w:jc w:val="left"/>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16826C">
            <w:pPr>
              <w:jc w:val="left"/>
              <w:rPr>
                <w:rFonts w:hint="eastAsia" w:ascii="宋体" w:hAnsi="宋体" w:eastAsia="宋体" w:cs="宋体"/>
                <w:i w:val="0"/>
                <w:color w:val="000000"/>
                <w:sz w:val="18"/>
                <w:szCs w:val="18"/>
                <w:u w:val="none"/>
              </w:rPr>
            </w:pP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7DB37266">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从重</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68661921">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经依法处理后1年内再出现同样违法情形，或不配合行政机关查处工作，或经责令改正拒不改正，或违法行为造成严重后果。</w:t>
            </w:r>
          </w:p>
        </w:tc>
        <w:tc>
          <w:tcPr>
            <w:tcW w:w="2530" w:type="dxa"/>
            <w:tcBorders>
              <w:top w:val="single" w:color="000000" w:sz="4" w:space="0"/>
              <w:left w:val="single" w:color="000000" w:sz="4" w:space="0"/>
              <w:bottom w:val="single" w:color="000000" w:sz="4" w:space="0"/>
              <w:right w:val="single" w:color="000000" w:sz="4" w:space="0"/>
            </w:tcBorders>
            <w:noWrap w:val="0"/>
            <w:vAlign w:val="center"/>
          </w:tcPr>
          <w:p w14:paraId="7A40FA07">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吊销登记证书并予以公告；</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并没收违法所得；</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对直接负责的主管人员和其他直接责任人员处10万元以上20万元以下罚款，禁止其一年至五年内担任慈善组织的管理人员。</w:t>
            </w:r>
          </w:p>
        </w:tc>
        <w:tc>
          <w:tcPr>
            <w:tcW w:w="69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084265">
            <w:pPr>
              <w:jc w:val="left"/>
              <w:rPr>
                <w:rFonts w:hint="eastAsia" w:ascii="宋体" w:hAnsi="宋体" w:eastAsia="宋体" w:cs="宋体"/>
                <w:i w:val="0"/>
                <w:color w:val="000000"/>
                <w:sz w:val="18"/>
                <w:szCs w:val="18"/>
                <w:u w:val="none"/>
              </w:rPr>
            </w:pPr>
          </w:p>
        </w:tc>
      </w:tr>
      <w:tr w14:paraId="752A28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20" w:hRule="atLeast"/>
        </w:trPr>
        <w:tc>
          <w:tcPr>
            <w:tcW w:w="450" w:type="dxa"/>
            <w:vMerge w:val="restart"/>
            <w:tcBorders>
              <w:top w:val="single" w:color="000000" w:sz="4" w:space="0"/>
              <w:left w:val="single" w:color="000000" w:sz="4" w:space="0"/>
              <w:bottom w:val="single" w:color="000000" w:sz="4" w:space="0"/>
              <w:right w:val="single" w:color="000000" w:sz="4" w:space="0"/>
            </w:tcBorders>
            <w:noWrap w:val="0"/>
            <w:vAlign w:val="center"/>
          </w:tcPr>
          <w:p w14:paraId="09303F49">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11</w:t>
            </w:r>
          </w:p>
        </w:tc>
        <w:tc>
          <w:tcPr>
            <w:tcW w:w="1080" w:type="dxa"/>
            <w:vMerge w:val="restart"/>
            <w:tcBorders>
              <w:top w:val="single" w:color="000000" w:sz="4" w:space="0"/>
              <w:left w:val="single" w:color="000000" w:sz="4" w:space="0"/>
              <w:bottom w:val="single" w:color="000000" w:sz="4" w:space="0"/>
              <w:right w:val="single" w:color="000000" w:sz="4" w:space="0"/>
            </w:tcBorders>
            <w:noWrap w:val="0"/>
            <w:vAlign w:val="center"/>
          </w:tcPr>
          <w:p w14:paraId="1AC9AF7F">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未依法报送年度工作报告、财务会计报告或者报备募捐方案的</w:t>
            </w:r>
          </w:p>
        </w:tc>
        <w:tc>
          <w:tcPr>
            <w:tcW w:w="3504" w:type="dxa"/>
            <w:vMerge w:val="restart"/>
            <w:tcBorders>
              <w:top w:val="single" w:color="000000" w:sz="4" w:space="0"/>
              <w:left w:val="single" w:color="000000" w:sz="4" w:space="0"/>
              <w:bottom w:val="single" w:color="000000" w:sz="4" w:space="0"/>
              <w:right w:val="single" w:color="000000" w:sz="4" w:space="0"/>
            </w:tcBorders>
            <w:noWrap w:val="0"/>
            <w:vAlign w:val="center"/>
          </w:tcPr>
          <w:p w14:paraId="7984352F">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1.《中华人民共和国慈善法》第十三条</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慈善组织应当每年向办理其登记的民政部门报送年度工作报告和财务会计报告。报告应当包括年度开展募捐和接受捐赠、慈善财产的管理使用、慈善项目实施、募捐成本、慈善组织工作人员工资福利以及与境外组织或者个人开展合作等情况。</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2.《中华人民共和国慈善法》第二十四条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开展公开募捐，应当制定募捐方案。募捐方案包括募捐目的、起止时间和地域、活动负责人姓名和办公地址、接受捐赠方式、银行账户、受益人、募得款物用途、募捐成本、剩余财产的处理等。</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募捐方案应当在开展募捐活动前报慈善组织登记的民政部门备案。</w:t>
            </w:r>
          </w:p>
        </w:tc>
        <w:tc>
          <w:tcPr>
            <w:tcW w:w="3099" w:type="dxa"/>
            <w:vMerge w:val="restart"/>
            <w:tcBorders>
              <w:top w:val="single" w:color="000000" w:sz="4" w:space="0"/>
              <w:left w:val="single" w:color="000000" w:sz="4" w:space="0"/>
              <w:bottom w:val="single" w:color="000000" w:sz="4" w:space="0"/>
              <w:right w:val="single" w:color="000000" w:sz="4" w:space="0"/>
            </w:tcBorders>
            <w:noWrap w:val="0"/>
            <w:vAlign w:val="center"/>
          </w:tcPr>
          <w:p w14:paraId="63D5FB62">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1.《中华人民共和国慈善法》第一百一十条第一款第（八）项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慈善组织有下列情形之一的，由县级以上人民政府民政部门责令限期改正，予以警告，并没收违法所得；逾期不改正的，责令限期停止活动并进行整改：</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（八）未依法报送年度工作报告、财务会计报告或者报备募捐方案的；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2.《中华人民共和国慈善法》第一百一十条 第三款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慈善组织有前两款规定的情形，经依法处理后一年内再出现前款规定的情形，或者有其他情节严重情形的，由县级以上人民政府民政部门吊销登记证书并予以公告。                                               3.《中华人民共和国慈善法》第一百一十二条</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慈善组织有本法第一百零九条、第一百一十条、第一百一十一条规定情形的，由县级以上人民政府民政部门对直接负责的主管人员和其他直接责任人员处二万元以上二十万元以下罚款，并没收违法所得；情节严重的，禁止其一年至五年内担任慈善组织的管理人员。</w:t>
            </w:r>
          </w:p>
        </w:tc>
        <w:tc>
          <w:tcPr>
            <w:tcW w:w="1080" w:type="dxa"/>
            <w:vMerge w:val="restart"/>
            <w:tcBorders>
              <w:top w:val="single" w:color="000000" w:sz="4" w:space="0"/>
              <w:left w:val="single" w:color="000000" w:sz="4" w:space="0"/>
              <w:bottom w:val="single" w:color="000000" w:sz="4" w:space="0"/>
              <w:right w:val="single" w:color="000000" w:sz="4" w:space="0"/>
            </w:tcBorders>
            <w:noWrap w:val="0"/>
            <w:vAlign w:val="center"/>
          </w:tcPr>
          <w:p w14:paraId="636CA067">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警告、限期停止活动、没收违法所得、吊销登记证书、罚款、限制从业</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762FBE0">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从轻</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44D1B0E3">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初次违法；</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配合行政机关查处，经责令改正后改正，造成轻微危害后果，主动清除或减轻违法行为危害后果。</w:t>
            </w:r>
          </w:p>
        </w:tc>
        <w:tc>
          <w:tcPr>
            <w:tcW w:w="2530" w:type="dxa"/>
            <w:tcBorders>
              <w:top w:val="single" w:color="000000" w:sz="4" w:space="0"/>
              <w:left w:val="single" w:color="000000" w:sz="4" w:space="0"/>
              <w:bottom w:val="single" w:color="000000" w:sz="4" w:space="0"/>
              <w:right w:val="single" w:color="000000" w:sz="4" w:space="0"/>
            </w:tcBorders>
            <w:noWrap w:val="0"/>
            <w:vAlign w:val="center"/>
          </w:tcPr>
          <w:p w14:paraId="56E556CA">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并没收违法所得，不予罚款。</w:t>
            </w:r>
          </w:p>
        </w:tc>
        <w:tc>
          <w:tcPr>
            <w:tcW w:w="692" w:type="dxa"/>
            <w:vMerge w:val="restart"/>
            <w:tcBorders>
              <w:top w:val="single" w:color="000000" w:sz="4" w:space="0"/>
              <w:left w:val="single" w:color="000000" w:sz="4" w:space="0"/>
              <w:bottom w:val="single" w:color="000000" w:sz="4" w:space="0"/>
              <w:right w:val="single" w:color="000000" w:sz="4" w:space="0"/>
            </w:tcBorders>
            <w:noWrap w:val="0"/>
            <w:vAlign w:val="center"/>
          </w:tcPr>
          <w:p w14:paraId="6DFB025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省民政厅；设区的市级、县级民政部门</w:t>
            </w:r>
          </w:p>
        </w:tc>
      </w:tr>
      <w:tr w14:paraId="3B4EBA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0" w:hRule="atLeast"/>
        </w:trPr>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E196B7">
            <w:pPr>
              <w:jc w:val="center"/>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6F5FCC">
            <w:pPr>
              <w:jc w:val="center"/>
              <w:rPr>
                <w:rFonts w:hint="eastAsia" w:ascii="宋体" w:hAnsi="宋体" w:eastAsia="宋体" w:cs="宋体"/>
                <w:i w:val="0"/>
                <w:color w:val="000000"/>
                <w:sz w:val="18"/>
                <w:szCs w:val="18"/>
                <w:u w:val="none"/>
              </w:rPr>
            </w:pPr>
          </w:p>
        </w:tc>
        <w:tc>
          <w:tcPr>
            <w:tcW w:w="35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B567EF">
            <w:pPr>
              <w:jc w:val="left"/>
              <w:rPr>
                <w:rFonts w:hint="eastAsia" w:ascii="宋体" w:hAnsi="宋体" w:eastAsia="宋体" w:cs="宋体"/>
                <w:i w:val="0"/>
                <w:color w:val="000000"/>
                <w:sz w:val="18"/>
                <w:szCs w:val="18"/>
                <w:u w:val="none"/>
              </w:rPr>
            </w:pPr>
          </w:p>
        </w:tc>
        <w:tc>
          <w:tcPr>
            <w:tcW w:w="30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189AF5">
            <w:pPr>
              <w:jc w:val="left"/>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1D661D">
            <w:pPr>
              <w:jc w:val="left"/>
              <w:rPr>
                <w:rFonts w:hint="eastAsia" w:ascii="宋体" w:hAnsi="宋体" w:eastAsia="宋体" w:cs="宋体"/>
                <w:i w:val="0"/>
                <w:color w:val="000000"/>
                <w:sz w:val="18"/>
                <w:szCs w:val="18"/>
                <w:u w:val="none"/>
              </w:rPr>
            </w:pP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2B515021">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一般</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5E190AB4">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无正当理由，累计2次不依法报送年度工作报告、财务会计报告，或2次募捐方案未依法报备；</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经责令改正后未及时改正，违法行为造成不良影响。</w:t>
            </w:r>
          </w:p>
        </w:tc>
        <w:tc>
          <w:tcPr>
            <w:tcW w:w="2530" w:type="dxa"/>
            <w:tcBorders>
              <w:top w:val="single" w:color="000000" w:sz="4" w:space="0"/>
              <w:left w:val="single" w:color="000000" w:sz="4" w:space="0"/>
              <w:bottom w:val="single" w:color="000000" w:sz="4" w:space="0"/>
              <w:right w:val="single" w:color="000000" w:sz="4" w:space="0"/>
            </w:tcBorders>
            <w:noWrap w:val="0"/>
            <w:vAlign w:val="center"/>
          </w:tcPr>
          <w:p w14:paraId="053A3413">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限期停止活动；</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并没收违法所得；</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对直接负责的主管人员和其他直接责任人员处2万元以上10万元以下罚款。</w:t>
            </w:r>
          </w:p>
        </w:tc>
        <w:tc>
          <w:tcPr>
            <w:tcW w:w="69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058859">
            <w:pPr>
              <w:jc w:val="center"/>
              <w:rPr>
                <w:rFonts w:hint="eastAsia" w:ascii="宋体" w:hAnsi="宋体" w:eastAsia="宋体" w:cs="宋体"/>
                <w:i w:val="0"/>
                <w:color w:val="000000"/>
                <w:sz w:val="18"/>
                <w:szCs w:val="18"/>
                <w:u w:val="none"/>
              </w:rPr>
            </w:pPr>
          </w:p>
        </w:tc>
      </w:tr>
      <w:tr w14:paraId="7991BF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0" w:hRule="atLeast"/>
        </w:trPr>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B3AEBA">
            <w:pPr>
              <w:jc w:val="center"/>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E127AC">
            <w:pPr>
              <w:jc w:val="center"/>
              <w:rPr>
                <w:rFonts w:hint="eastAsia" w:ascii="宋体" w:hAnsi="宋体" w:eastAsia="宋体" w:cs="宋体"/>
                <w:i w:val="0"/>
                <w:color w:val="000000"/>
                <w:sz w:val="18"/>
                <w:szCs w:val="18"/>
                <w:u w:val="none"/>
              </w:rPr>
            </w:pPr>
          </w:p>
        </w:tc>
        <w:tc>
          <w:tcPr>
            <w:tcW w:w="35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BB615C">
            <w:pPr>
              <w:jc w:val="left"/>
              <w:rPr>
                <w:rFonts w:hint="eastAsia" w:ascii="宋体" w:hAnsi="宋体" w:eastAsia="宋体" w:cs="宋体"/>
                <w:i w:val="0"/>
                <w:color w:val="000000"/>
                <w:sz w:val="18"/>
                <w:szCs w:val="18"/>
                <w:u w:val="none"/>
              </w:rPr>
            </w:pPr>
          </w:p>
        </w:tc>
        <w:tc>
          <w:tcPr>
            <w:tcW w:w="30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9BD8BE">
            <w:pPr>
              <w:jc w:val="left"/>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F220A7">
            <w:pPr>
              <w:jc w:val="left"/>
              <w:rPr>
                <w:rFonts w:hint="eastAsia" w:ascii="宋体" w:hAnsi="宋体" w:eastAsia="宋体" w:cs="宋体"/>
                <w:i w:val="0"/>
                <w:color w:val="000000"/>
                <w:sz w:val="18"/>
                <w:szCs w:val="18"/>
                <w:u w:val="none"/>
              </w:rPr>
            </w:pP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19DCFE31">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从重</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16B7AE3D">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无正当理由，累计3次不依法报送年度工作报告、财务会计报告，或3次募捐方案未依法报备；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经依法处理后1年内再出现同样违法情形，或不配合行政机关查处工作，或经责令改正拒不改正，或违法行为造成严重后果。</w:t>
            </w:r>
          </w:p>
        </w:tc>
        <w:tc>
          <w:tcPr>
            <w:tcW w:w="2530" w:type="dxa"/>
            <w:tcBorders>
              <w:top w:val="single" w:color="000000" w:sz="4" w:space="0"/>
              <w:left w:val="single" w:color="000000" w:sz="4" w:space="0"/>
              <w:bottom w:val="single" w:color="000000" w:sz="4" w:space="0"/>
              <w:right w:val="single" w:color="000000" w:sz="4" w:space="0"/>
            </w:tcBorders>
            <w:noWrap w:val="0"/>
            <w:vAlign w:val="center"/>
          </w:tcPr>
          <w:p w14:paraId="4C6B3B09">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吊销登记证书并予以公告；</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并没收违法所得；</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对直接负责的主管人员和其他直接责任人员处10万元以上20万元以下罚款，禁止其一年至五年内担任慈善组织的管理人员。</w:t>
            </w:r>
          </w:p>
        </w:tc>
        <w:tc>
          <w:tcPr>
            <w:tcW w:w="69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0A5268">
            <w:pPr>
              <w:jc w:val="center"/>
              <w:rPr>
                <w:rFonts w:hint="eastAsia" w:ascii="宋体" w:hAnsi="宋体" w:eastAsia="宋体" w:cs="宋体"/>
                <w:i w:val="0"/>
                <w:color w:val="000000"/>
                <w:sz w:val="18"/>
                <w:szCs w:val="18"/>
                <w:u w:val="none"/>
              </w:rPr>
            </w:pPr>
          </w:p>
        </w:tc>
      </w:tr>
      <w:tr w14:paraId="5343A0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20" w:hRule="atLeast"/>
        </w:trPr>
        <w:tc>
          <w:tcPr>
            <w:tcW w:w="450" w:type="dxa"/>
            <w:vMerge w:val="restart"/>
            <w:tcBorders>
              <w:top w:val="single" w:color="000000" w:sz="4" w:space="0"/>
              <w:left w:val="single" w:color="000000" w:sz="4" w:space="0"/>
              <w:bottom w:val="single" w:color="000000" w:sz="4" w:space="0"/>
              <w:right w:val="single" w:color="000000" w:sz="4" w:space="0"/>
            </w:tcBorders>
            <w:noWrap w:val="0"/>
            <w:vAlign w:val="center"/>
          </w:tcPr>
          <w:p w14:paraId="74D25EF3">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12</w:t>
            </w:r>
          </w:p>
        </w:tc>
        <w:tc>
          <w:tcPr>
            <w:tcW w:w="1080" w:type="dxa"/>
            <w:vMerge w:val="restart"/>
            <w:tcBorders>
              <w:top w:val="single" w:color="000000" w:sz="4" w:space="0"/>
              <w:left w:val="single" w:color="000000" w:sz="4" w:space="0"/>
              <w:bottom w:val="single" w:color="000000" w:sz="4" w:space="0"/>
              <w:right w:val="single" w:color="000000" w:sz="4" w:space="0"/>
            </w:tcBorders>
            <w:noWrap w:val="0"/>
            <w:vAlign w:val="center"/>
          </w:tcPr>
          <w:p w14:paraId="03EFD6D9">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泄露捐赠人、志愿者、受益人个人隐私以及捐赠人、慈善信托的委托人不同意公开的姓名、名称、住所、通讯方式等信息的</w:t>
            </w:r>
          </w:p>
        </w:tc>
        <w:tc>
          <w:tcPr>
            <w:tcW w:w="3504" w:type="dxa"/>
            <w:vMerge w:val="restart"/>
            <w:tcBorders>
              <w:top w:val="single" w:color="000000" w:sz="4" w:space="0"/>
              <w:left w:val="single" w:color="000000" w:sz="4" w:space="0"/>
              <w:bottom w:val="single" w:color="000000" w:sz="4" w:space="0"/>
              <w:right w:val="single" w:color="000000" w:sz="4" w:space="0"/>
            </w:tcBorders>
            <w:noWrap w:val="0"/>
            <w:vAlign w:val="center"/>
          </w:tcPr>
          <w:p w14:paraId="716A64CA">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1.《中华人民共和国慈善法》 第六十三条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开展慈善服务，应当尊重受益人、志愿者的人格尊严，不得侵害受益人、志愿者的隐私。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2.《中华人民共和国慈善法》第八十二条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涉及国家秘密、商业秘密、个人隐私的信息以及捐赠人、慈善信托的委托人不同意公开的姓名、名称、住所、通讯方式等信息，不得公开。</w:t>
            </w:r>
          </w:p>
        </w:tc>
        <w:tc>
          <w:tcPr>
            <w:tcW w:w="3099" w:type="dxa"/>
            <w:vMerge w:val="restart"/>
            <w:tcBorders>
              <w:top w:val="single" w:color="000000" w:sz="4" w:space="0"/>
              <w:left w:val="single" w:color="000000" w:sz="4" w:space="0"/>
              <w:bottom w:val="single" w:color="000000" w:sz="4" w:space="0"/>
              <w:right w:val="single" w:color="000000" w:sz="4" w:space="0"/>
            </w:tcBorders>
            <w:noWrap w:val="0"/>
            <w:vAlign w:val="center"/>
          </w:tcPr>
          <w:p w14:paraId="04265C76">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1.《中华人民共和国慈善法》第一百一十条第一款第（九）项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慈善组织有下列情形之一的，由县级以上人民政府民政部门责令限期改正，予以警告，并没收违法所得；逾期不改正的，责令限期停止活动并进行整改：</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（九）泄露捐赠人、志愿者、受益人个人隐私以及捐赠人、慈善信托的委托人不同意公开的姓名、名称、住所、通讯方式等信息的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2.《中华人民共和国慈善法》第一百一十条 第三款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慈善组织有前两款规定的情形，经依法处理后一年内再出现前款规定的情形，或者有其他情节严重情形的，由县级以上人民政府民政部门吊销登记证书并予以公告。                                             3.《中华人民共和国慈善法》第一百一十二条</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慈善组织有本法第一百零九条、第一百一十条、第一百一十一条规定情形的，由县级以上人民政府民政部门对直接负责的主管人员和其他直接责任人员处二万元以上二十万元以下罚款，并没收违法所得；情节严重的，禁止其一年至五年内担任慈善组织的管理人员。</w:t>
            </w:r>
          </w:p>
        </w:tc>
        <w:tc>
          <w:tcPr>
            <w:tcW w:w="1080" w:type="dxa"/>
            <w:vMerge w:val="restart"/>
            <w:tcBorders>
              <w:top w:val="single" w:color="000000" w:sz="4" w:space="0"/>
              <w:left w:val="single" w:color="000000" w:sz="4" w:space="0"/>
              <w:bottom w:val="single" w:color="000000" w:sz="4" w:space="0"/>
              <w:right w:val="single" w:color="000000" w:sz="4" w:space="0"/>
            </w:tcBorders>
            <w:noWrap w:val="0"/>
            <w:vAlign w:val="center"/>
          </w:tcPr>
          <w:p w14:paraId="03A2F41D">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警告、限期停止活动、吊销登记证书、没收违法所得、罚款、限制从业</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DC51379">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减轻</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74E5B3AC">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初次违法；</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泄露捐赠人、志愿者、受益人个人隐私以及捐赠人、慈善信托的委托人不同意公开的姓名、名称、住所、通讯方式等信息，未从中获利；                                                     主动改正违法行为，对捐赠人、志愿者、受益人个人隐私以及捐赠人、慈善信托的委托人，消除或减轻违法行为危害后果。</w:t>
            </w:r>
          </w:p>
        </w:tc>
        <w:tc>
          <w:tcPr>
            <w:tcW w:w="2530" w:type="dxa"/>
            <w:tcBorders>
              <w:top w:val="single" w:color="000000" w:sz="4" w:space="0"/>
              <w:left w:val="single" w:color="000000" w:sz="4" w:space="0"/>
              <w:bottom w:val="single" w:color="000000" w:sz="4" w:space="0"/>
              <w:right w:val="single" w:color="000000" w:sz="4" w:space="0"/>
            </w:tcBorders>
            <w:noWrap w:val="0"/>
            <w:vAlign w:val="center"/>
          </w:tcPr>
          <w:p w14:paraId="7EAC161B">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并没收违法所得，不予罚款。</w:t>
            </w:r>
          </w:p>
        </w:tc>
        <w:tc>
          <w:tcPr>
            <w:tcW w:w="692" w:type="dxa"/>
            <w:vMerge w:val="restart"/>
            <w:tcBorders>
              <w:top w:val="single" w:color="000000" w:sz="4" w:space="0"/>
              <w:left w:val="single" w:color="000000" w:sz="4" w:space="0"/>
              <w:bottom w:val="single" w:color="000000" w:sz="4" w:space="0"/>
              <w:right w:val="single" w:color="000000" w:sz="4" w:space="0"/>
            </w:tcBorders>
            <w:noWrap w:val="0"/>
            <w:vAlign w:val="center"/>
          </w:tcPr>
          <w:p w14:paraId="4391C6DC">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省民政厅；设区的市级、县级民政部门</w:t>
            </w:r>
          </w:p>
        </w:tc>
      </w:tr>
      <w:tr w14:paraId="18D43F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40" w:hRule="atLeast"/>
        </w:trPr>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02F349">
            <w:pPr>
              <w:jc w:val="center"/>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FF385D">
            <w:pPr>
              <w:jc w:val="left"/>
              <w:rPr>
                <w:rFonts w:hint="eastAsia" w:ascii="宋体" w:hAnsi="宋体" w:eastAsia="宋体" w:cs="宋体"/>
                <w:i w:val="0"/>
                <w:color w:val="000000"/>
                <w:sz w:val="18"/>
                <w:szCs w:val="18"/>
                <w:u w:val="none"/>
              </w:rPr>
            </w:pPr>
          </w:p>
        </w:tc>
        <w:tc>
          <w:tcPr>
            <w:tcW w:w="35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9178EA">
            <w:pPr>
              <w:jc w:val="left"/>
              <w:rPr>
                <w:rFonts w:hint="eastAsia" w:ascii="宋体" w:hAnsi="宋体" w:eastAsia="宋体" w:cs="宋体"/>
                <w:i w:val="0"/>
                <w:color w:val="000000"/>
                <w:sz w:val="18"/>
                <w:szCs w:val="18"/>
                <w:u w:val="none"/>
              </w:rPr>
            </w:pPr>
          </w:p>
        </w:tc>
        <w:tc>
          <w:tcPr>
            <w:tcW w:w="30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054E49">
            <w:pPr>
              <w:jc w:val="left"/>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793B88">
            <w:pPr>
              <w:jc w:val="left"/>
              <w:rPr>
                <w:rFonts w:hint="eastAsia" w:ascii="宋体" w:hAnsi="宋体" w:eastAsia="宋体" w:cs="宋体"/>
                <w:i w:val="0"/>
                <w:color w:val="000000"/>
                <w:sz w:val="18"/>
                <w:szCs w:val="18"/>
                <w:u w:val="none"/>
              </w:rPr>
            </w:pP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62B694F2">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从轻</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781B1AA6">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泄露捐赠人、志愿者、受益人个人隐私以及捐赠人、慈善信托的委托人不同意公开的姓名、名称、住所、通讯方式等信息，未从中获利；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配合行政机关查处，经责令改正后改正，主动清除或减轻违法行为危害后果，但对捐赠人、志愿者、受益人个人隐私以及捐赠人、慈善信托的委托人造成一定影响。</w:t>
            </w:r>
          </w:p>
        </w:tc>
        <w:tc>
          <w:tcPr>
            <w:tcW w:w="2530" w:type="dxa"/>
            <w:tcBorders>
              <w:top w:val="single" w:color="000000" w:sz="4" w:space="0"/>
              <w:left w:val="single" w:color="000000" w:sz="4" w:space="0"/>
              <w:bottom w:val="single" w:color="000000" w:sz="4" w:space="0"/>
              <w:right w:val="single" w:color="000000" w:sz="4" w:space="0"/>
            </w:tcBorders>
            <w:noWrap w:val="0"/>
            <w:vAlign w:val="center"/>
          </w:tcPr>
          <w:p w14:paraId="01329240">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并没收违法所得；</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对直接负责的主管人员和其他直接责任人员处2万元以上5万元以下罚款。</w:t>
            </w:r>
          </w:p>
        </w:tc>
        <w:tc>
          <w:tcPr>
            <w:tcW w:w="69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2A32C6">
            <w:pPr>
              <w:jc w:val="left"/>
              <w:rPr>
                <w:rFonts w:hint="eastAsia" w:ascii="宋体" w:hAnsi="宋体" w:eastAsia="宋体" w:cs="宋体"/>
                <w:i w:val="0"/>
                <w:color w:val="000000"/>
                <w:sz w:val="18"/>
                <w:szCs w:val="18"/>
                <w:u w:val="none"/>
              </w:rPr>
            </w:pPr>
          </w:p>
        </w:tc>
      </w:tr>
      <w:tr w14:paraId="644945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40" w:hRule="atLeast"/>
        </w:trPr>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2B2D3B">
            <w:pPr>
              <w:jc w:val="center"/>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129DE8">
            <w:pPr>
              <w:jc w:val="left"/>
              <w:rPr>
                <w:rFonts w:hint="eastAsia" w:ascii="宋体" w:hAnsi="宋体" w:eastAsia="宋体" w:cs="宋体"/>
                <w:i w:val="0"/>
                <w:color w:val="000000"/>
                <w:sz w:val="18"/>
                <w:szCs w:val="18"/>
                <w:u w:val="none"/>
              </w:rPr>
            </w:pPr>
          </w:p>
        </w:tc>
        <w:tc>
          <w:tcPr>
            <w:tcW w:w="35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DD7227">
            <w:pPr>
              <w:jc w:val="left"/>
              <w:rPr>
                <w:rFonts w:hint="eastAsia" w:ascii="宋体" w:hAnsi="宋体" w:eastAsia="宋体" w:cs="宋体"/>
                <w:i w:val="0"/>
                <w:color w:val="000000"/>
                <w:sz w:val="18"/>
                <w:szCs w:val="18"/>
                <w:u w:val="none"/>
              </w:rPr>
            </w:pPr>
          </w:p>
        </w:tc>
        <w:tc>
          <w:tcPr>
            <w:tcW w:w="30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279AF8">
            <w:pPr>
              <w:jc w:val="left"/>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9E3342">
            <w:pPr>
              <w:jc w:val="left"/>
              <w:rPr>
                <w:rFonts w:hint="eastAsia" w:ascii="宋体" w:hAnsi="宋体" w:eastAsia="宋体" w:cs="宋体"/>
                <w:i w:val="0"/>
                <w:color w:val="000000"/>
                <w:sz w:val="18"/>
                <w:szCs w:val="18"/>
                <w:u w:val="none"/>
              </w:rPr>
            </w:pP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72BF7396">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一般</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3829F961">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泄露捐赠人、志愿者、受益人个人隐私以及捐赠人、慈善信托的委托人不同意公开的姓名、名称、住所、通讯方式等信息并从中获利；</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经责令改正后未及时改正，对捐赠人、志愿者、受益人个人隐私以及捐赠人、慈善信托的委托人造成不良影响的。</w:t>
            </w:r>
          </w:p>
        </w:tc>
        <w:tc>
          <w:tcPr>
            <w:tcW w:w="2530" w:type="dxa"/>
            <w:tcBorders>
              <w:top w:val="single" w:color="000000" w:sz="4" w:space="0"/>
              <w:left w:val="single" w:color="000000" w:sz="4" w:space="0"/>
              <w:bottom w:val="single" w:color="000000" w:sz="4" w:space="0"/>
              <w:right w:val="single" w:color="000000" w:sz="4" w:space="0"/>
            </w:tcBorders>
            <w:noWrap w:val="0"/>
            <w:vAlign w:val="center"/>
          </w:tcPr>
          <w:p w14:paraId="56A2EBC0">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限期停止活动；</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并没收违法所得，对直接负责的主管人员和其他直接责任人员处5万元以上10万元以下罚款。</w:t>
            </w:r>
          </w:p>
        </w:tc>
        <w:tc>
          <w:tcPr>
            <w:tcW w:w="69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59A24A">
            <w:pPr>
              <w:jc w:val="left"/>
              <w:rPr>
                <w:rFonts w:hint="eastAsia" w:ascii="宋体" w:hAnsi="宋体" w:eastAsia="宋体" w:cs="宋体"/>
                <w:i w:val="0"/>
                <w:color w:val="000000"/>
                <w:sz w:val="18"/>
                <w:szCs w:val="18"/>
                <w:u w:val="none"/>
              </w:rPr>
            </w:pPr>
          </w:p>
        </w:tc>
      </w:tr>
      <w:tr w14:paraId="45FAE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80" w:hRule="atLeast"/>
        </w:trPr>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C81614">
            <w:pPr>
              <w:jc w:val="center"/>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FFFA24">
            <w:pPr>
              <w:jc w:val="left"/>
              <w:rPr>
                <w:rFonts w:hint="eastAsia" w:ascii="宋体" w:hAnsi="宋体" w:eastAsia="宋体" w:cs="宋体"/>
                <w:i w:val="0"/>
                <w:color w:val="000000"/>
                <w:sz w:val="18"/>
                <w:szCs w:val="18"/>
                <w:u w:val="none"/>
              </w:rPr>
            </w:pPr>
          </w:p>
        </w:tc>
        <w:tc>
          <w:tcPr>
            <w:tcW w:w="35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35E5C1">
            <w:pPr>
              <w:jc w:val="left"/>
              <w:rPr>
                <w:rFonts w:hint="eastAsia" w:ascii="宋体" w:hAnsi="宋体" w:eastAsia="宋体" w:cs="宋体"/>
                <w:i w:val="0"/>
                <w:color w:val="000000"/>
                <w:sz w:val="18"/>
                <w:szCs w:val="18"/>
                <w:u w:val="none"/>
              </w:rPr>
            </w:pPr>
          </w:p>
        </w:tc>
        <w:tc>
          <w:tcPr>
            <w:tcW w:w="30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E3DF76">
            <w:pPr>
              <w:jc w:val="left"/>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6058B1">
            <w:pPr>
              <w:jc w:val="left"/>
              <w:rPr>
                <w:rFonts w:hint="eastAsia" w:ascii="宋体" w:hAnsi="宋体" w:eastAsia="宋体" w:cs="宋体"/>
                <w:i w:val="0"/>
                <w:color w:val="000000"/>
                <w:sz w:val="18"/>
                <w:szCs w:val="18"/>
                <w:u w:val="none"/>
              </w:rPr>
            </w:pP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42E9B16D">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从重</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3E4E72EC">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经依法处理后1年内再出现同样违法情形，或不配合行政机关查处工作，或经责令改正拒不改正，或违法行为造成严重后果。</w:t>
            </w:r>
          </w:p>
        </w:tc>
        <w:tc>
          <w:tcPr>
            <w:tcW w:w="2530" w:type="dxa"/>
            <w:tcBorders>
              <w:top w:val="single" w:color="000000" w:sz="4" w:space="0"/>
              <w:left w:val="single" w:color="000000" w:sz="4" w:space="0"/>
              <w:bottom w:val="single" w:color="000000" w:sz="4" w:space="0"/>
              <w:right w:val="single" w:color="000000" w:sz="4" w:space="0"/>
            </w:tcBorders>
            <w:noWrap w:val="0"/>
            <w:vAlign w:val="center"/>
          </w:tcPr>
          <w:p w14:paraId="4C3532D3">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吊销登记证书并予以公告；</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并没收违法所得；</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对直接负责的主管人员和其他直接责任人员处10万元以上20万元以下罚款，禁止其一年至五年内担任慈善组织的管理人员。</w:t>
            </w:r>
          </w:p>
        </w:tc>
        <w:tc>
          <w:tcPr>
            <w:tcW w:w="69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F5A842">
            <w:pPr>
              <w:jc w:val="left"/>
              <w:rPr>
                <w:rFonts w:hint="eastAsia" w:ascii="宋体" w:hAnsi="宋体" w:eastAsia="宋体" w:cs="宋体"/>
                <w:i w:val="0"/>
                <w:color w:val="000000"/>
                <w:sz w:val="18"/>
                <w:szCs w:val="18"/>
                <w:u w:val="none"/>
              </w:rPr>
            </w:pPr>
          </w:p>
        </w:tc>
      </w:tr>
      <w:tr w14:paraId="334C5D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0" w:hRule="atLeast"/>
        </w:trPr>
        <w:tc>
          <w:tcPr>
            <w:tcW w:w="450" w:type="dxa"/>
            <w:vMerge w:val="restart"/>
            <w:tcBorders>
              <w:top w:val="single" w:color="000000" w:sz="4" w:space="0"/>
              <w:left w:val="single" w:color="000000" w:sz="4" w:space="0"/>
              <w:bottom w:val="single" w:color="000000" w:sz="4" w:space="0"/>
              <w:right w:val="single" w:color="000000" w:sz="4" w:space="0"/>
            </w:tcBorders>
            <w:noWrap w:val="0"/>
            <w:vAlign w:val="center"/>
          </w:tcPr>
          <w:p w14:paraId="7AE4FF39">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w:t>
            </w:r>
          </w:p>
        </w:tc>
        <w:tc>
          <w:tcPr>
            <w:tcW w:w="1080" w:type="dxa"/>
            <w:vMerge w:val="restart"/>
            <w:tcBorders>
              <w:top w:val="single" w:color="000000" w:sz="4" w:space="0"/>
              <w:left w:val="single" w:color="000000" w:sz="4" w:space="0"/>
              <w:bottom w:val="single" w:color="000000" w:sz="4" w:space="0"/>
              <w:right w:val="single" w:color="000000" w:sz="4" w:space="0"/>
            </w:tcBorders>
            <w:noWrap w:val="0"/>
            <w:vAlign w:val="center"/>
          </w:tcPr>
          <w:p w14:paraId="72D25A25">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通过虚构事实等方式欺骗、诱导募捐对象实施捐赠的</w:t>
            </w:r>
          </w:p>
        </w:tc>
        <w:tc>
          <w:tcPr>
            <w:tcW w:w="3504" w:type="dxa"/>
            <w:vMerge w:val="restart"/>
            <w:tcBorders>
              <w:top w:val="single" w:color="000000" w:sz="4" w:space="0"/>
              <w:left w:val="single" w:color="000000" w:sz="4" w:space="0"/>
              <w:bottom w:val="single" w:color="000000" w:sz="4" w:space="0"/>
              <w:right w:val="single" w:color="000000" w:sz="4" w:space="0"/>
            </w:tcBorders>
            <w:noWrap w:val="0"/>
            <w:vAlign w:val="center"/>
          </w:tcPr>
          <w:p w14:paraId="0AB34190">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《中华人民共和国慈善法》第三十一条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开展募捐活动，应当尊重和维护募捐对象的合法权益，保障募捐对象的知情权，不得通过虚构事实等方式欺骗、诱导募捐对象实施捐赠。</w:t>
            </w:r>
          </w:p>
        </w:tc>
        <w:tc>
          <w:tcPr>
            <w:tcW w:w="3099" w:type="dxa"/>
            <w:vMerge w:val="restart"/>
            <w:tcBorders>
              <w:top w:val="single" w:color="000000" w:sz="4" w:space="0"/>
              <w:left w:val="single" w:color="000000" w:sz="4" w:space="0"/>
              <w:bottom w:val="single" w:color="000000" w:sz="4" w:space="0"/>
              <w:right w:val="single" w:color="000000" w:sz="4" w:space="0"/>
            </w:tcBorders>
            <w:noWrap w:val="0"/>
            <w:vAlign w:val="center"/>
          </w:tcPr>
          <w:p w14:paraId="0E7EB2C3">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1.《中华人民共和国慈善法》第一百一十一条第一款第（一）项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慈善组织开展募捐活动有下列情形之一的，由县级以上人民政府民政部门予以警告，责令停止募捐活动；责令退还违法募集的财产，无法退还的，由民政部门予以收缴，转给其他慈善组织用于慈善目的；情节严重的，吊销公开募捐资格证书或者登记证书并予以公告，公开募捐资格证书被吊销的，五年内不得再次申请：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（一）通过虚构事实等方式欺骗、诱导募捐对象实施捐赠的；                                   2.《中华人民共和国慈善法》第一百一十二条</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慈善组织有本法第一百零九条、第一百一十条、第一百一十一条规定情形的，由县级以上人民政府民政部门对直接负责的主管人员和其他直接责任人员处二万元以上二十万元以下罚款，并没收违法所得；情节严重的，禁止其一年至五年内担任慈善组织的管理人员。</w:t>
            </w:r>
          </w:p>
        </w:tc>
        <w:tc>
          <w:tcPr>
            <w:tcW w:w="1080" w:type="dxa"/>
            <w:vMerge w:val="restart"/>
            <w:tcBorders>
              <w:top w:val="single" w:color="000000" w:sz="4" w:space="0"/>
              <w:left w:val="single" w:color="000000" w:sz="4" w:space="0"/>
              <w:bottom w:val="single" w:color="000000" w:sz="4" w:space="0"/>
              <w:right w:val="single" w:color="000000" w:sz="4" w:space="0"/>
            </w:tcBorders>
            <w:noWrap w:val="0"/>
            <w:vAlign w:val="center"/>
          </w:tcPr>
          <w:p w14:paraId="0408E90A">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警告、罚款、责令停止募捐活动、责令退还违法募集的财产、无法退还的予以收缴、吊销公开募捐资格证书或者登记证书、限制从业</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D862198">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减轻</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55A8328E">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初次违法；                                                                 主动改正违法行为，没有募集财产或募集财产已主动退还捐赠人，消除或减轻违法行为危害后果。</w:t>
            </w:r>
          </w:p>
        </w:tc>
        <w:tc>
          <w:tcPr>
            <w:tcW w:w="2530" w:type="dxa"/>
            <w:tcBorders>
              <w:top w:val="single" w:color="000000" w:sz="4" w:space="0"/>
              <w:left w:val="single" w:color="000000" w:sz="4" w:space="0"/>
              <w:bottom w:val="single" w:color="000000" w:sz="4" w:space="0"/>
              <w:right w:val="single" w:color="000000" w:sz="4" w:space="0"/>
            </w:tcBorders>
            <w:noWrap w:val="0"/>
            <w:vAlign w:val="center"/>
          </w:tcPr>
          <w:p w14:paraId="532B5677">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警告、责令停止募捐活动；</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不予罚款。</w:t>
            </w:r>
          </w:p>
        </w:tc>
        <w:tc>
          <w:tcPr>
            <w:tcW w:w="692" w:type="dxa"/>
            <w:vMerge w:val="restart"/>
            <w:tcBorders>
              <w:top w:val="single" w:color="000000" w:sz="4" w:space="0"/>
              <w:left w:val="single" w:color="000000" w:sz="4" w:space="0"/>
              <w:bottom w:val="single" w:color="000000" w:sz="4" w:space="0"/>
              <w:right w:val="single" w:color="000000" w:sz="4" w:space="0"/>
            </w:tcBorders>
            <w:noWrap w:val="0"/>
            <w:vAlign w:val="center"/>
          </w:tcPr>
          <w:p w14:paraId="718AD5B7">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省民政厅；设区的市级、县级民政部门</w:t>
            </w:r>
          </w:p>
        </w:tc>
      </w:tr>
      <w:tr w14:paraId="5C1E4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80" w:hRule="atLeast"/>
        </w:trPr>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BFC59A">
            <w:pPr>
              <w:jc w:val="center"/>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3C0E1E">
            <w:pPr>
              <w:jc w:val="left"/>
              <w:rPr>
                <w:rFonts w:hint="eastAsia" w:ascii="宋体" w:hAnsi="宋体" w:eastAsia="宋体" w:cs="宋体"/>
                <w:i w:val="0"/>
                <w:color w:val="000000"/>
                <w:sz w:val="18"/>
                <w:szCs w:val="18"/>
                <w:u w:val="none"/>
              </w:rPr>
            </w:pPr>
          </w:p>
        </w:tc>
        <w:tc>
          <w:tcPr>
            <w:tcW w:w="35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CB6EE2">
            <w:pPr>
              <w:jc w:val="left"/>
              <w:rPr>
                <w:rFonts w:hint="eastAsia" w:ascii="宋体" w:hAnsi="宋体" w:eastAsia="宋体" w:cs="宋体"/>
                <w:i w:val="0"/>
                <w:color w:val="000000"/>
                <w:sz w:val="18"/>
                <w:szCs w:val="18"/>
                <w:u w:val="none"/>
              </w:rPr>
            </w:pPr>
          </w:p>
        </w:tc>
        <w:tc>
          <w:tcPr>
            <w:tcW w:w="30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73563A">
            <w:pPr>
              <w:jc w:val="left"/>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ECCAB0">
            <w:pPr>
              <w:jc w:val="left"/>
              <w:rPr>
                <w:rFonts w:hint="eastAsia" w:ascii="宋体" w:hAnsi="宋体" w:eastAsia="宋体" w:cs="宋体"/>
                <w:i w:val="0"/>
                <w:color w:val="000000"/>
                <w:sz w:val="18"/>
                <w:szCs w:val="18"/>
                <w:u w:val="none"/>
              </w:rPr>
            </w:pP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1F44EFD8">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从轻</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0A1516ED">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通过虚构事实等方式欺骗、诱导募捐对象实施捐赠累计人数20人以下，或通过虚构事实等方式欺骗、诱导募捐对象实施捐赠金额累计5万元以下；</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配合行政机关查处，经责令改正后改正，主动清除或减轻违法行为危害后果。</w:t>
            </w:r>
          </w:p>
        </w:tc>
        <w:tc>
          <w:tcPr>
            <w:tcW w:w="2530" w:type="dxa"/>
            <w:tcBorders>
              <w:top w:val="single" w:color="000000" w:sz="4" w:space="0"/>
              <w:left w:val="single" w:color="000000" w:sz="4" w:space="0"/>
              <w:bottom w:val="single" w:color="000000" w:sz="4" w:space="0"/>
              <w:right w:val="single" w:color="000000" w:sz="4" w:space="0"/>
            </w:tcBorders>
            <w:noWrap w:val="0"/>
            <w:vAlign w:val="center"/>
          </w:tcPr>
          <w:p w14:paraId="170A3157">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警告、责令停止募捐活动；</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责令退还违法募集的财产，无法退还的予以收缴；</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对直接负责的主管人员和其他直接责任人员处2万元以上5万元以下罚款。</w:t>
            </w:r>
          </w:p>
        </w:tc>
        <w:tc>
          <w:tcPr>
            <w:tcW w:w="69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F3191B">
            <w:pPr>
              <w:jc w:val="left"/>
              <w:rPr>
                <w:rFonts w:hint="eastAsia" w:ascii="宋体" w:hAnsi="宋体" w:eastAsia="宋体" w:cs="宋体"/>
                <w:i w:val="0"/>
                <w:color w:val="000000"/>
                <w:sz w:val="18"/>
                <w:szCs w:val="18"/>
                <w:u w:val="none"/>
              </w:rPr>
            </w:pPr>
          </w:p>
        </w:tc>
      </w:tr>
      <w:tr w14:paraId="4239AD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80" w:hRule="atLeast"/>
        </w:trPr>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F61503">
            <w:pPr>
              <w:jc w:val="center"/>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73D35E">
            <w:pPr>
              <w:jc w:val="left"/>
              <w:rPr>
                <w:rFonts w:hint="eastAsia" w:ascii="宋体" w:hAnsi="宋体" w:eastAsia="宋体" w:cs="宋体"/>
                <w:i w:val="0"/>
                <w:color w:val="000000"/>
                <w:sz w:val="18"/>
                <w:szCs w:val="18"/>
                <w:u w:val="none"/>
              </w:rPr>
            </w:pPr>
          </w:p>
        </w:tc>
        <w:tc>
          <w:tcPr>
            <w:tcW w:w="35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C9C4B0">
            <w:pPr>
              <w:jc w:val="left"/>
              <w:rPr>
                <w:rFonts w:hint="eastAsia" w:ascii="宋体" w:hAnsi="宋体" w:eastAsia="宋体" w:cs="宋体"/>
                <w:i w:val="0"/>
                <w:color w:val="000000"/>
                <w:sz w:val="18"/>
                <w:szCs w:val="18"/>
                <w:u w:val="none"/>
              </w:rPr>
            </w:pPr>
          </w:p>
        </w:tc>
        <w:tc>
          <w:tcPr>
            <w:tcW w:w="30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C67544">
            <w:pPr>
              <w:jc w:val="left"/>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2C96AD">
            <w:pPr>
              <w:jc w:val="left"/>
              <w:rPr>
                <w:rFonts w:hint="eastAsia" w:ascii="宋体" w:hAnsi="宋体" w:eastAsia="宋体" w:cs="宋体"/>
                <w:i w:val="0"/>
                <w:color w:val="000000"/>
                <w:sz w:val="18"/>
                <w:szCs w:val="18"/>
                <w:u w:val="none"/>
              </w:rPr>
            </w:pP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20F17490">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一般</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450778AE">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通过虚构事实等方式欺骗、诱导募捐对象实施捐赠累计人数20人以上，50人以下，或通过虚构事实等方式欺骗、诱导募捐对象实施捐赠金额累计5万元以上，20万元以下；</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经责令改正后未及时改正，违法行为造成不良后果。</w:t>
            </w:r>
          </w:p>
        </w:tc>
        <w:tc>
          <w:tcPr>
            <w:tcW w:w="2530" w:type="dxa"/>
            <w:tcBorders>
              <w:top w:val="single" w:color="000000" w:sz="4" w:space="0"/>
              <w:left w:val="single" w:color="000000" w:sz="4" w:space="0"/>
              <w:bottom w:val="single" w:color="000000" w:sz="4" w:space="0"/>
              <w:right w:val="single" w:color="000000" w:sz="4" w:space="0"/>
            </w:tcBorders>
            <w:noWrap w:val="0"/>
            <w:vAlign w:val="center"/>
          </w:tcPr>
          <w:p w14:paraId="279890CC">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警告、责令停止募捐活动；</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责令退还违法募集的财产，无法退还的予以收缴；</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对直接负责的主管人员和其他直接责任人员处5万元以上10万元以下罚款。</w:t>
            </w:r>
          </w:p>
        </w:tc>
        <w:tc>
          <w:tcPr>
            <w:tcW w:w="69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D4A446">
            <w:pPr>
              <w:jc w:val="left"/>
              <w:rPr>
                <w:rFonts w:hint="eastAsia" w:ascii="宋体" w:hAnsi="宋体" w:eastAsia="宋体" w:cs="宋体"/>
                <w:i w:val="0"/>
                <w:color w:val="000000"/>
                <w:sz w:val="18"/>
                <w:szCs w:val="18"/>
                <w:u w:val="none"/>
              </w:rPr>
            </w:pPr>
          </w:p>
        </w:tc>
      </w:tr>
      <w:tr w14:paraId="21F0BA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0" w:hRule="atLeast"/>
        </w:trPr>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2458EA">
            <w:pPr>
              <w:jc w:val="center"/>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FBB47E">
            <w:pPr>
              <w:jc w:val="left"/>
              <w:rPr>
                <w:rFonts w:hint="eastAsia" w:ascii="宋体" w:hAnsi="宋体" w:eastAsia="宋体" w:cs="宋体"/>
                <w:i w:val="0"/>
                <w:color w:val="000000"/>
                <w:sz w:val="18"/>
                <w:szCs w:val="18"/>
                <w:u w:val="none"/>
              </w:rPr>
            </w:pPr>
          </w:p>
        </w:tc>
        <w:tc>
          <w:tcPr>
            <w:tcW w:w="35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C74464">
            <w:pPr>
              <w:jc w:val="left"/>
              <w:rPr>
                <w:rFonts w:hint="eastAsia" w:ascii="宋体" w:hAnsi="宋体" w:eastAsia="宋体" w:cs="宋体"/>
                <w:i w:val="0"/>
                <w:color w:val="000000"/>
                <w:sz w:val="18"/>
                <w:szCs w:val="18"/>
                <w:u w:val="none"/>
              </w:rPr>
            </w:pPr>
          </w:p>
        </w:tc>
        <w:tc>
          <w:tcPr>
            <w:tcW w:w="30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FE6E0F">
            <w:pPr>
              <w:jc w:val="left"/>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7E0AC4">
            <w:pPr>
              <w:jc w:val="left"/>
              <w:rPr>
                <w:rFonts w:hint="eastAsia" w:ascii="宋体" w:hAnsi="宋体" w:eastAsia="宋体" w:cs="宋体"/>
                <w:i w:val="0"/>
                <w:color w:val="000000"/>
                <w:sz w:val="18"/>
                <w:szCs w:val="18"/>
                <w:u w:val="none"/>
              </w:rPr>
            </w:pP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12B29095">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从重</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1E3B7F11">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通过虚构事实等方式欺骗、诱导募捐对象实施捐赠累计人数50人以上，或通过虚构事实等方式欺骗、诱导募捐对象实施捐赠金额累计20万元以上；</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不配合行政机关查处工作，或经责令改正拒不改正，或违法行为造成严重后果。</w:t>
            </w:r>
          </w:p>
        </w:tc>
        <w:tc>
          <w:tcPr>
            <w:tcW w:w="2530" w:type="dxa"/>
            <w:tcBorders>
              <w:top w:val="single" w:color="000000" w:sz="4" w:space="0"/>
              <w:left w:val="single" w:color="000000" w:sz="4" w:space="0"/>
              <w:bottom w:val="single" w:color="000000" w:sz="4" w:space="0"/>
              <w:right w:val="single" w:color="000000" w:sz="4" w:space="0"/>
            </w:tcBorders>
            <w:noWrap w:val="0"/>
            <w:vAlign w:val="center"/>
          </w:tcPr>
          <w:p w14:paraId="0B93945A">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警告、责令停止募捐活动；</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责令退还违法募集的财产，无法退还的予以收缴；                    吊销公开募捐资格证书或者登记证书并予以公告：公开募捐资格证书被吊销的，五年内不得再次申请；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对直接负责的主管人员和其他直接责任人员处10万元以上20万元以下罚款，禁止其一年至五年内担任慈善组织的管理人员。</w:t>
            </w:r>
          </w:p>
        </w:tc>
        <w:tc>
          <w:tcPr>
            <w:tcW w:w="69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DB6EF2">
            <w:pPr>
              <w:jc w:val="left"/>
              <w:rPr>
                <w:rFonts w:hint="eastAsia" w:ascii="宋体" w:hAnsi="宋体" w:eastAsia="宋体" w:cs="宋体"/>
                <w:i w:val="0"/>
                <w:color w:val="000000"/>
                <w:sz w:val="18"/>
                <w:szCs w:val="18"/>
                <w:u w:val="none"/>
              </w:rPr>
            </w:pPr>
          </w:p>
        </w:tc>
      </w:tr>
      <w:tr w14:paraId="73D61D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80" w:hRule="atLeast"/>
        </w:trPr>
        <w:tc>
          <w:tcPr>
            <w:tcW w:w="450" w:type="dxa"/>
            <w:vMerge w:val="restart"/>
            <w:tcBorders>
              <w:top w:val="single" w:color="000000" w:sz="4" w:space="0"/>
              <w:left w:val="single" w:color="000000" w:sz="4" w:space="0"/>
              <w:bottom w:val="single" w:color="000000" w:sz="4" w:space="0"/>
              <w:right w:val="single" w:color="000000" w:sz="4" w:space="0"/>
            </w:tcBorders>
            <w:noWrap w:val="0"/>
            <w:vAlign w:val="center"/>
          </w:tcPr>
          <w:p w14:paraId="2B510A0F">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14</w:t>
            </w:r>
          </w:p>
        </w:tc>
        <w:tc>
          <w:tcPr>
            <w:tcW w:w="1080" w:type="dxa"/>
            <w:vMerge w:val="restart"/>
            <w:tcBorders>
              <w:top w:val="single" w:color="000000" w:sz="4" w:space="0"/>
              <w:left w:val="single" w:color="000000" w:sz="4" w:space="0"/>
              <w:bottom w:val="single" w:color="000000" w:sz="4" w:space="0"/>
              <w:right w:val="single" w:color="000000" w:sz="4" w:space="0"/>
            </w:tcBorders>
            <w:noWrap w:val="0"/>
            <w:vAlign w:val="center"/>
          </w:tcPr>
          <w:p w14:paraId="2B7BBA13">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向单位或者个人摊派或者变相摊派的</w:t>
            </w:r>
          </w:p>
        </w:tc>
        <w:tc>
          <w:tcPr>
            <w:tcW w:w="3504" w:type="dxa"/>
            <w:vMerge w:val="restart"/>
            <w:tcBorders>
              <w:top w:val="single" w:color="000000" w:sz="4" w:space="0"/>
              <w:left w:val="single" w:color="000000" w:sz="4" w:space="0"/>
              <w:bottom w:val="single" w:color="000000" w:sz="4" w:space="0"/>
              <w:right w:val="single" w:color="000000" w:sz="4" w:space="0"/>
            </w:tcBorders>
            <w:noWrap w:val="0"/>
            <w:vAlign w:val="center"/>
          </w:tcPr>
          <w:p w14:paraId="3712ACB8">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《中华人民共和国慈善法》第三十二条</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开展募捐活动，不得摊派或者变相摊派，不得妨碍公共秩序、企业生产经营和居民生活。</w:t>
            </w:r>
          </w:p>
        </w:tc>
        <w:tc>
          <w:tcPr>
            <w:tcW w:w="3099" w:type="dxa"/>
            <w:vMerge w:val="restart"/>
            <w:tcBorders>
              <w:top w:val="single" w:color="000000" w:sz="4" w:space="0"/>
              <w:left w:val="single" w:color="000000" w:sz="4" w:space="0"/>
              <w:bottom w:val="single" w:color="000000" w:sz="4" w:space="0"/>
              <w:right w:val="single" w:color="000000" w:sz="4" w:space="0"/>
            </w:tcBorders>
            <w:noWrap w:val="0"/>
            <w:vAlign w:val="center"/>
          </w:tcPr>
          <w:p w14:paraId="74F6F3DD">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1.《中华人民共和国慈善法》第一百一十一条第一款第（二）项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慈善组织开展募捐活动有下列情形之一的，由县级以上人民政府民政部门予以警告，责令停止募捐活动；责令退还违法募集的财产，无法退还的，由民政部门予以收缴，转给其他慈善组织用于慈善目的；情节严重的，吊销公开募捐资格证书或者登记证书并予以公告，公开募捐资格证书被吊销的，五年内不得再次申请：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（二）向单位或者个人摊派或者变相摊派的；                                   2.《中华人民共和国慈善法》第一百一十二条</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慈善组织有本法第一百零九条、第一百一十条、第一百一十一条规定情形的，由县级以上人民政府民政部门对直接负责的主管人员和其他直接责任人员处二万元以上二十万元以下罚款，并没收违法所得；情节严重的，禁止其一年至五年内担任慈善组织的管理人员。</w:t>
            </w:r>
          </w:p>
        </w:tc>
        <w:tc>
          <w:tcPr>
            <w:tcW w:w="1080" w:type="dxa"/>
            <w:vMerge w:val="restart"/>
            <w:tcBorders>
              <w:top w:val="single" w:color="000000" w:sz="4" w:space="0"/>
              <w:left w:val="single" w:color="000000" w:sz="4" w:space="0"/>
              <w:bottom w:val="single" w:color="000000" w:sz="4" w:space="0"/>
              <w:right w:val="single" w:color="000000" w:sz="4" w:space="0"/>
            </w:tcBorders>
            <w:noWrap w:val="0"/>
            <w:vAlign w:val="center"/>
          </w:tcPr>
          <w:p w14:paraId="23C92944">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警告、罚款、责令停止募捐活动、责令退还违法募集的财产、无法退还的予以收缴、吊销公开募捐资格证书或者登记证书、限制从业</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FAFDC07">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减轻</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45FBE30A">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初次违法；</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主动改正违法行为，没有募集财产或募集财产已主动退还捐赠人，消除或减轻违法行为危害后果。</w:t>
            </w:r>
          </w:p>
        </w:tc>
        <w:tc>
          <w:tcPr>
            <w:tcW w:w="2530" w:type="dxa"/>
            <w:tcBorders>
              <w:top w:val="single" w:color="000000" w:sz="4" w:space="0"/>
              <w:left w:val="single" w:color="000000" w:sz="4" w:space="0"/>
              <w:bottom w:val="single" w:color="000000" w:sz="4" w:space="0"/>
              <w:right w:val="single" w:color="000000" w:sz="4" w:space="0"/>
            </w:tcBorders>
            <w:noWrap w:val="0"/>
            <w:vAlign w:val="center"/>
          </w:tcPr>
          <w:p w14:paraId="15E93FEB">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警告、责令停止募捐活动；</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不予罚款。</w:t>
            </w:r>
          </w:p>
        </w:tc>
        <w:tc>
          <w:tcPr>
            <w:tcW w:w="692" w:type="dxa"/>
            <w:vMerge w:val="restart"/>
            <w:tcBorders>
              <w:top w:val="single" w:color="000000" w:sz="4" w:space="0"/>
              <w:left w:val="single" w:color="000000" w:sz="4" w:space="0"/>
              <w:bottom w:val="single" w:color="000000" w:sz="4" w:space="0"/>
              <w:right w:val="single" w:color="000000" w:sz="4" w:space="0"/>
            </w:tcBorders>
            <w:noWrap w:val="0"/>
            <w:vAlign w:val="center"/>
          </w:tcPr>
          <w:p w14:paraId="7706D5EF">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省民政厅；设区的市级、县级民政部门</w:t>
            </w:r>
          </w:p>
        </w:tc>
      </w:tr>
      <w:tr w14:paraId="57895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60" w:hRule="atLeast"/>
        </w:trPr>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485EED">
            <w:pPr>
              <w:jc w:val="center"/>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DD701B">
            <w:pPr>
              <w:jc w:val="left"/>
              <w:rPr>
                <w:rFonts w:hint="eastAsia" w:ascii="宋体" w:hAnsi="宋体" w:eastAsia="宋体" w:cs="宋体"/>
                <w:i w:val="0"/>
                <w:color w:val="000000"/>
                <w:sz w:val="18"/>
                <w:szCs w:val="18"/>
                <w:u w:val="none"/>
              </w:rPr>
            </w:pPr>
          </w:p>
        </w:tc>
        <w:tc>
          <w:tcPr>
            <w:tcW w:w="35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BA1A0E">
            <w:pPr>
              <w:jc w:val="left"/>
              <w:rPr>
                <w:rFonts w:hint="eastAsia" w:ascii="宋体" w:hAnsi="宋体" w:eastAsia="宋体" w:cs="宋体"/>
                <w:i w:val="0"/>
                <w:color w:val="000000"/>
                <w:sz w:val="18"/>
                <w:szCs w:val="18"/>
                <w:u w:val="none"/>
              </w:rPr>
            </w:pPr>
          </w:p>
        </w:tc>
        <w:tc>
          <w:tcPr>
            <w:tcW w:w="30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6C0D96">
            <w:pPr>
              <w:jc w:val="left"/>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AE1EA8">
            <w:pPr>
              <w:jc w:val="left"/>
              <w:rPr>
                <w:rFonts w:hint="eastAsia" w:ascii="宋体" w:hAnsi="宋体" w:eastAsia="宋体" w:cs="宋体"/>
                <w:i w:val="0"/>
                <w:color w:val="000000"/>
                <w:sz w:val="18"/>
                <w:szCs w:val="18"/>
                <w:u w:val="none"/>
              </w:rPr>
            </w:pP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69D7E604">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从轻</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1BD925AB">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向单位或者个人摊派或者变相摊派累计次数3次以下，或向单位或者个人摊派或者变相摊派金额累计3万元以下；</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配合行政机关查处，经责令改正后改正，主动清除或减轻违法行为危害后果。</w:t>
            </w:r>
          </w:p>
        </w:tc>
        <w:tc>
          <w:tcPr>
            <w:tcW w:w="2530" w:type="dxa"/>
            <w:tcBorders>
              <w:top w:val="single" w:color="000000" w:sz="4" w:space="0"/>
              <w:left w:val="single" w:color="000000" w:sz="4" w:space="0"/>
              <w:bottom w:val="single" w:color="000000" w:sz="4" w:space="0"/>
              <w:right w:val="single" w:color="000000" w:sz="4" w:space="0"/>
            </w:tcBorders>
            <w:noWrap w:val="0"/>
            <w:vAlign w:val="center"/>
          </w:tcPr>
          <w:p w14:paraId="28DEDE4D">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警告、责令停止募捐活动；</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责令退还违法募集的财产，无法退还的予以收缴；</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对直接负责的主管人员和其他直接责任人员处2万元以上5万元以下罚款。</w:t>
            </w:r>
          </w:p>
        </w:tc>
        <w:tc>
          <w:tcPr>
            <w:tcW w:w="69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76682D">
            <w:pPr>
              <w:jc w:val="left"/>
              <w:rPr>
                <w:rFonts w:hint="eastAsia" w:ascii="宋体" w:hAnsi="宋体" w:eastAsia="宋体" w:cs="宋体"/>
                <w:i w:val="0"/>
                <w:color w:val="000000"/>
                <w:sz w:val="18"/>
                <w:szCs w:val="18"/>
                <w:u w:val="none"/>
              </w:rPr>
            </w:pPr>
          </w:p>
        </w:tc>
      </w:tr>
      <w:tr w14:paraId="70C8EB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40" w:hRule="atLeast"/>
        </w:trPr>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B64789">
            <w:pPr>
              <w:jc w:val="center"/>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DAE0E9">
            <w:pPr>
              <w:jc w:val="left"/>
              <w:rPr>
                <w:rFonts w:hint="eastAsia" w:ascii="宋体" w:hAnsi="宋体" w:eastAsia="宋体" w:cs="宋体"/>
                <w:i w:val="0"/>
                <w:color w:val="000000"/>
                <w:sz w:val="18"/>
                <w:szCs w:val="18"/>
                <w:u w:val="none"/>
              </w:rPr>
            </w:pPr>
          </w:p>
        </w:tc>
        <w:tc>
          <w:tcPr>
            <w:tcW w:w="35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215380">
            <w:pPr>
              <w:jc w:val="left"/>
              <w:rPr>
                <w:rFonts w:hint="eastAsia" w:ascii="宋体" w:hAnsi="宋体" w:eastAsia="宋体" w:cs="宋体"/>
                <w:i w:val="0"/>
                <w:color w:val="000000"/>
                <w:sz w:val="18"/>
                <w:szCs w:val="18"/>
                <w:u w:val="none"/>
              </w:rPr>
            </w:pPr>
          </w:p>
        </w:tc>
        <w:tc>
          <w:tcPr>
            <w:tcW w:w="30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56FEF5">
            <w:pPr>
              <w:jc w:val="left"/>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E822E3">
            <w:pPr>
              <w:jc w:val="left"/>
              <w:rPr>
                <w:rFonts w:hint="eastAsia" w:ascii="宋体" w:hAnsi="宋体" w:eastAsia="宋体" w:cs="宋体"/>
                <w:i w:val="0"/>
                <w:color w:val="000000"/>
                <w:sz w:val="18"/>
                <w:szCs w:val="18"/>
                <w:u w:val="none"/>
              </w:rPr>
            </w:pP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5B02534D">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一般</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04A4247F">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向单位或者个人摊派或者变相摊派累计次数3次以上5次以下，或向单位或者个人摊派或者变相摊派金额累计3万元以上20万元以下；</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经责令改正后未及时改正，违法行为造成不良后果。</w:t>
            </w:r>
          </w:p>
        </w:tc>
        <w:tc>
          <w:tcPr>
            <w:tcW w:w="2530" w:type="dxa"/>
            <w:tcBorders>
              <w:top w:val="single" w:color="000000" w:sz="4" w:space="0"/>
              <w:left w:val="single" w:color="000000" w:sz="4" w:space="0"/>
              <w:bottom w:val="single" w:color="000000" w:sz="4" w:space="0"/>
              <w:right w:val="single" w:color="000000" w:sz="4" w:space="0"/>
            </w:tcBorders>
            <w:noWrap w:val="0"/>
            <w:vAlign w:val="center"/>
          </w:tcPr>
          <w:p w14:paraId="2AAFA42C">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警告、责令停止募捐活动；</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责令退还违法募集的财产，无法退还的予以收缴；</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对直接负责的主管人员和其他直接责任人员处5万元以上10万元以下罚款。</w:t>
            </w:r>
          </w:p>
        </w:tc>
        <w:tc>
          <w:tcPr>
            <w:tcW w:w="69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7F39C5">
            <w:pPr>
              <w:jc w:val="left"/>
              <w:rPr>
                <w:rFonts w:hint="eastAsia" w:ascii="宋体" w:hAnsi="宋体" w:eastAsia="宋体" w:cs="宋体"/>
                <w:i w:val="0"/>
                <w:color w:val="000000"/>
                <w:sz w:val="18"/>
                <w:szCs w:val="18"/>
                <w:u w:val="none"/>
              </w:rPr>
            </w:pPr>
          </w:p>
        </w:tc>
      </w:tr>
      <w:tr w14:paraId="52AD6F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0" w:hRule="atLeast"/>
        </w:trPr>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E15F13">
            <w:pPr>
              <w:jc w:val="center"/>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057300">
            <w:pPr>
              <w:jc w:val="left"/>
              <w:rPr>
                <w:rFonts w:hint="eastAsia" w:ascii="宋体" w:hAnsi="宋体" w:eastAsia="宋体" w:cs="宋体"/>
                <w:i w:val="0"/>
                <w:color w:val="000000"/>
                <w:sz w:val="18"/>
                <w:szCs w:val="18"/>
                <w:u w:val="none"/>
              </w:rPr>
            </w:pPr>
          </w:p>
        </w:tc>
        <w:tc>
          <w:tcPr>
            <w:tcW w:w="35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E19C4F">
            <w:pPr>
              <w:jc w:val="left"/>
              <w:rPr>
                <w:rFonts w:hint="eastAsia" w:ascii="宋体" w:hAnsi="宋体" w:eastAsia="宋体" w:cs="宋体"/>
                <w:i w:val="0"/>
                <w:color w:val="000000"/>
                <w:sz w:val="18"/>
                <w:szCs w:val="18"/>
                <w:u w:val="none"/>
              </w:rPr>
            </w:pPr>
          </w:p>
        </w:tc>
        <w:tc>
          <w:tcPr>
            <w:tcW w:w="30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BA147D">
            <w:pPr>
              <w:jc w:val="left"/>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01BD0B">
            <w:pPr>
              <w:jc w:val="left"/>
              <w:rPr>
                <w:rFonts w:hint="eastAsia" w:ascii="宋体" w:hAnsi="宋体" w:eastAsia="宋体" w:cs="宋体"/>
                <w:i w:val="0"/>
                <w:color w:val="000000"/>
                <w:sz w:val="18"/>
                <w:szCs w:val="18"/>
                <w:u w:val="none"/>
              </w:rPr>
            </w:pP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31058E45">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从重</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3CC6FA13">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向单位或者个人摊派或者变相摊派累计次数5次以上，或向单位或者个人摊派或者变相摊派金额累计20万元以上；                             不配合行政机关查处工作，或经责令改正拒不改正，或违法行为造成严重后果。</w:t>
            </w:r>
          </w:p>
        </w:tc>
        <w:tc>
          <w:tcPr>
            <w:tcW w:w="2530" w:type="dxa"/>
            <w:tcBorders>
              <w:top w:val="single" w:color="000000" w:sz="4" w:space="0"/>
              <w:left w:val="single" w:color="000000" w:sz="4" w:space="0"/>
              <w:bottom w:val="single" w:color="000000" w:sz="4" w:space="0"/>
              <w:right w:val="single" w:color="000000" w:sz="4" w:space="0"/>
            </w:tcBorders>
            <w:noWrap w:val="0"/>
            <w:vAlign w:val="center"/>
          </w:tcPr>
          <w:p w14:paraId="1266B2E9">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警告、责令停止募捐活动；</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责令退还违法募集的财产，无法退还的予以收缴；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吊销公开募捐资格证书或者登记证书并予以公告；</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公开募捐资格证书被吊销的，五年内不得再次申请；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对直接负责的主管人员和其他直接责任人员处10万元以上20万元以下罚款，禁止其一年至五年内担任慈善组织的管理人员。</w:t>
            </w:r>
          </w:p>
        </w:tc>
        <w:tc>
          <w:tcPr>
            <w:tcW w:w="69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A2FF7E">
            <w:pPr>
              <w:jc w:val="left"/>
              <w:rPr>
                <w:rFonts w:hint="eastAsia" w:ascii="宋体" w:hAnsi="宋体" w:eastAsia="宋体" w:cs="宋体"/>
                <w:i w:val="0"/>
                <w:color w:val="000000"/>
                <w:sz w:val="18"/>
                <w:szCs w:val="18"/>
                <w:u w:val="none"/>
              </w:rPr>
            </w:pPr>
          </w:p>
        </w:tc>
      </w:tr>
      <w:tr w14:paraId="592D27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0" w:hRule="atLeast"/>
        </w:trPr>
        <w:tc>
          <w:tcPr>
            <w:tcW w:w="450" w:type="dxa"/>
            <w:vMerge w:val="restart"/>
            <w:tcBorders>
              <w:top w:val="single" w:color="000000" w:sz="4" w:space="0"/>
              <w:left w:val="single" w:color="000000" w:sz="4" w:space="0"/>
              <w:bottom w:val="single" w:color="000000" w:sz="4" w:space="0"/>
              <w:right w:val="single" w:color="000000" w:sz="4" w:space="0"/>
            </w:tcBorders>
            <w:noWrap w:val="0"/>
            <w:vAlign w:val="center"/>
          </w:tcPr>
          <w:p w14:paraId="20D0D287">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15</w:t>
            </w:r>
          </w:p>
        </w:tc>
        <w:tc>
          <w:tcPr>
            <w:tcW w:w="1080" w:type="dxa"/>
            <w:vMerge w:val="restart"/>
            <w:tcBorders>
              <w:top w:val="single" w:color="000000" w:sz="4" w:space="0"/>
              <w:left w:val="single" w:color="000000" w:sz="4" w:space="0"/>
              <w:bottom w:val="single" w:color="000000" w:sz="4" w:space="0"/>
              <w:right w:val="single" w:color="000000" w:sz="4" w:space="0"/>
            </w:tcBorders>
            <w:noWrap w:val="0"/>
            <w:vAlign w:val="center"/>
          </w:tcPr>
          <w:p w14:paraId="64B5C785">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妨碍公共秩序、企业生产经营或者居民生活的</w:t>
            </w:r>
          </w:p>
        </w:tc>
        <w:tc>
          <w:tcPr>
            <w:tcW w:w="3504" w:type="dxa"/>
            <w:vMerge w:val="restart"/>
            <w:tcBorders>
              <w:top w:val="single" w:color="000000" w:sz="4" w:space="0"/>
              <w:left w:val="single" w:color="000000" w:sz="4" w:space="0"/>
              <w:bottom w:val="single" w:color="000000" w:sz="4" w:space="0"/>
              <w:right w:val="single" w:color="000000" w:sz="4" w:space="0"/>
            </w:tcBorders>
            <w:noWrap w:val="0"/>
            <w:vAlign w:val="center"/>
          </w:tcPr>
          <w:p w14:paraId="2085557C">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《中华人民共和国慈善法》第三十二条</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开展募捐活动，不得摊派或者变相摊派，不得妨碍公共秩序、企业生产经营和居民生活。</w:t>
            </w:r>
          </w:p>
        </w:tc>
        <w:tc>
          <w:tcPr>
            <w:tcW w:w="3099" w:type="dxa"/>
            <w:vMerge w:val="restart"/>
            <w:tcBorders>
              <w:top w:val="single" w:color="000000" w:sz="4" w:space="0"/>
              <w:left w:val="single" w:color="000000" w:sz="4" w:space="0"/>
              <w:bottom w:val="single" w:color="000000" w:sz="4" w:space="0"/>
              <w:right w:val="single" w:color="000000" w:sz="4" w:space="0"/>
            </w:tcBorders>
            <w:noWrap w:val="0"/>
            <w:vAlign w:val="center"/>
          </w:tcPr>
          <w:p w14:paraId="4D2C859D">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1.《中华人民共和国慈善法》第一百一十一条第一款第（三）项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慈善组织开展募捐活动有下列情形之一的，由县级以上人民政府民政部门予以警告，责令停止募捐活动；责令退还违法募集的财产，无法退还的，由民政部门予以收缴，转给其他慈善组织用于慈善目的；情节严重的，吊销公开募捐资格证书或者登记证书并予以公告，公开募捐资格证书被吊销的，五年内不得再次申请：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（三）妨碍公共秩序、企业生产经营或者居民生活的；                                   2.《中华人民共和国慈善法》第一百一十二条</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慈善组织有本法第一百零九条、第一百一十条、第一百一十一条规定情形的，由县级以上人民政府民政部门对直接负责的主管人员和其他直接责任人员处二万元以上二十万元以下罚款，并没收违法所得；情节严重的，禁止其一年至五年内担任慈善组织的管理人员。</w:t>
            </w:r>
          </w:p>
        </w:tc>
        <w:tc>
          <w:tcPr>
            <w:tcW w:w="1080" w:type="dxa"/>
            <w:vMerge w:val="restart"/>
            <w:tcBorders>
              <w:top w:val="single" w:color="000000" w:sz="4" w:space="0"/>
              <w:left w:val="single" w:color="000000" w:sz="4" w:space="0"/>
              <w:bottom w:val="single" w:color="000000" w:sz="4" w:space="0"/>
              <w:right w:val="single" w:color="000000" w:sz="4" w:space="0"/>
            </w:tcBorders>
            <w:noWrap w:val="0"/>
            <w:vAlign w:val="center"/>
          </w:tcPr>
          <w:p w14:paraId="4E949BF4">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警告、罚款、责令停止募捐活动、责令退还违法募集的财产、无法退还的予以收缴、吊销公开募捐资格证书或者登记证书、限制从业</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EDED44D">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减轻</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541E2827">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初次违法；</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配合行政机关查处，主动改正违法行为，消除或减轻违法行为危害后果。</w:t>
            </w:r>
          </w:p>
        </w:tc>
        <w:tc>
          <w:tcPr>
            <w:tcW w:w="2530" w:type="dxa"/>
            <w:tcBorders>
              <w:top w:val="single" w:color="000000" w:sz="4" w:space="0"/>
              <w:left w:val="single" w:color="000000" w:sz="4" w:space="0"/>
              <w:bottom w:val="single" w:color="000000" w:sz="4" w:space="0"/>
              <w:right w:val="single" w:color="000000" w:sz="4" w:space="0"/>
            </w:tcBorders>
            <w:noWrap w:val="0"/>
            <w:vAlign w:val="center"/>
          </w:tcPr>
          <w:p w14:paraId="03E76374">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警告、责令停止募捐活动；</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责令退还违法募集的财产，无法退还的予以收缴；</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不予罚款。</w:t>
            </w:r>
          </w:p>
        </w:tc>
        <w:tc>
          <w:tcPr>
            <w:tcW w:w="692" w:type="dxa"/>
            <w:vMerge w:val="restart"/>
            <w:tcBorders>
              <w:top w:val="single" w:color="000000" w:sz="4" w:space="0"/>
              <w:left w:val="single" w:color="000000" w:sz="4" w:space="0"/>
              <w:bottom w:val="single" w:color="000000" w:sz="4" w:space="0"/>
              <w:right w:val="single" w:color="000000" w:sz="4" w:space="0"/>
            </w:tcBorders>
            <w:noWrap w:val="0"/>
            <w:vAlign w:val="center"/>
          </w:tcPr>
          <w:p w14:paraId="1BC0CD79">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省民政厅；设区的市级、县级民政部门</w:t>
            </w:r>
          </w:p>
        </w:tc>
      </w:tr>
      <w:tr w14:paraId="775DE1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80" w:hRule="atLeast"/>
        </w:trPr>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7DDFAF">
            <w:pPr>
              <w:jc w:val="center"/>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BD4955">
            <w:pPr>
              <w:jc w:val="left"/>
              <w:rPr>
                <w:rFonts w:hint="eastAsia" w:ascii="宋体" w:hAnsi="宋体" w:eastAsia="宋体" w:cs="宋体"/>
                <w:i w:val="0"/>
                <w:color w:val="000000"/>
                <w:sz w:val="18"/>
                <w:szCs w:val="18"/>
                <w:u w:val="none"/>
              </w:rPr>
            </w:pPr>
          </w:p>
        </w:tc>
        <w:tc>
          <w:tcPr>
            <w:tcW w:w="35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4ADDDA">
            <w:pPr>
              <w:jc w:val="left"/>
              <w:rPr>
                <w:rFonts w:hint="eastAsia" w:ascii="宋体" w:hAnsi="宋体" w:eastAsia="宋体" w:cs="宋体"/>
                <w:i w:val="0"/>
                <w:color w:val="000000"/>
                <w:sz w:val="18"/>
                <w:szCs w:val="18"/>
                <w:u w:val="none"/>
              </w:rPr>
            </w:pPr>
          </w:p>
        </w:tc>
        <w:tc>
          <w:tcPr>
            <w:tcW w:w="30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C5B981">
            <w:pPr>
              <w:jc w:val="left"/>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84C032">
            <w:pPr>
              <w:jc w:val="left"/>
              <w:rPr>
                <w:rFonts w:hint="eastAsia" w:ascii="宋体" w:hAnsi="宋体" w:eastAsia="宋体" w:cs="宋体"/>
                <w:i w:val="0"/>
                <w:color w:val="000000"/>
                <w:sz w:val="18"/>
                <w:szCs w:val="18"/>
                <w:u w:val="none"/>
              </w:rPr>
            </w:pP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792E7574">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从轻</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6854DE44">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受到个人或组织投诉举报次数2次且被查属实的；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配合行政机关查处，经责令改正后改正，主动清除或减轻违法行为危害后果。</w:t>
            </w:r>
          </w:p>
        </w:tc>
        <w:tc>
          <w:tcPr>
            <w:tcW w:w="2530" w:type="dxa"/>
            <w:tcBorders>
              <w:top w:val="single" w:color="000000" w:sz="4" w:space="0"/>
              <w:left w:val="single" w:color="000000" w:sz="4" w:space="0"/>
              <w:bottom w:val="single" w:color="000000" w:sz="4" w:space="0"/>
              <w:right w:val="single" w:color="000000" w:sz="4" w:space="0"/>
            </w:tcBorders>
            <w:noWrap w:val="0"/>
            <w:vAlign w:val="center"/>
          </w:tcPr>
          <w:p w14:paraId="06F27F3D">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警告、责令停止募捐活动；</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责令退还违法募集的财产，无法退还的予以收缴；</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对直接负责的主管人员和其他直接责任人员处2万元以上5万元以下罚款。</w:t>
            </w:r>
          </w:p>
        </w:tc>
        <w:tc>
          <w:tcPr>
            <w:tcW w:w="69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827658">
            <w:pPr>
              <w:jc w:val="left"/>
              <w:rPr>
                <w:rFonts w:hint="eastAsia" w:ascii="宋体" w:hAnsi="宋体" w:eastAsia="宋体" w:cs="宋体"/>
                <w:i w:val="0"/>
                <w:color w:val="000000"/>
                <w:sz w:val="18"/>
                <w:szCs w:val="18"/>
                <w:u w:val="none"/>
              </w:rPr>
            </w:pPr>
          </w:p>
        </w:tc>
      </w:tr>
      <w:tr w14:paraId="5A0174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20" w:hRule="atLeast"/>
        </w:trPr>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5E07A1">
            <w:pPr>
              <w:jc w:val="center"/>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15A77D">
            <w:pPr>
              <w:jc w:val="left"/>
              <w:rPr>
                <w:rFonts w:hint="eastAsia" w:ascii="宋体" w:hAnsi="宋体" w:eastAsia="宋体" w:cs="宋体"/>
                <w:i w:val="0"/>
                <w:color w:val="000000"/>
                <w:sz w:val="18"/>
                <w:szCs w:val="18"/>
                <w:u w:val="none"/>
              </w:rPr>
            </w:pPr>
          </w:p>
        </w:tc>
        <w:tc>
          <w:tcPr>
            <w:tcW w:w="35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497F04">
            <w:pPr>
              <w:jc w:val="left"/>
              <w:rPr>
                <w:rFonts w:hint="eastAsia" w:ascii="宋体" w:hAnsi="宋体" w:eastAsia="宋体" w:cs="宋体"/>
                <w:i w:val="0"/>
                <w:color w:val="000000"/>
                <w:sz w:val="18"/>
                <w:szCs w:val="18"/>
                <w:u w:val="none"/>
              </w:rPr>
            </w:pPr>
          </w:p>
        </w:tc>
        <w:tc>
          <w:tcPr>
            <w:tcW w:w="30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919D8A">
            <w:pPr>
              <w:jc w:val="left"/>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66D665">
            <w:pPr>
              <w:jc w:val="left"/>
              <w:rPr>
                <w:rFonts w:hint="eastAsia" w:ascii="宋体" w:hAnsi="宋体" w:eastAsia="宋体" w:cs="宋体"/>
                <w:i w:val="0"/>
                <w:color w:val="000000"/>
                <w:sz w:val="18"/>
                <w:szCs w:val="18"/>
                <w:u w:val="none"/>
              </w:rPr>
            </w:pP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6424A06E">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一般</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59BD453D">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受到个人或组织投诉举报次数3</w:t>
            </w:r>
            <w:r>
              <w:rPr>
                <w:rFonts w:hint="eastAsia" w:ascii="宋体" w:hAnsi="宋体" w:cs="宋体"/>
                <w:i w:val="0"/>
                <w:color w:val="000000"/>
                <w:kern w:val="0"/>
                <w:sz w:val="18"/>
                <w:szCs w:val="18"/>
                <w:u w:val="none"/>
                <w:lang w:val="en-US" w:eastAsia="zh-CN" w:bidi="ar"/>
              </w:rPr>
              <w:t>—</w:t>
            </w:r>
            <w:r>
              <w:rPr>
                <w:rFonts w:hint="eastAsia" w:ascii="宋体" w:hAnsi="宋体" w:eastAsia="宋体" w:cs="宋体"/>
                <w:i w:val="0"/>
                <w:color w:val="000000"/>
                <w:kern w:val="0"/>
                <w:sz w:val="18"/>
                <w:szCs w:val="18"/>
                <w:u w:val="none"/>
                <w:lang w:val="en-US" w:eastAsia="zh-CN" w:bidi="ar"/>
              </w:rPr>
              <w:t>5次且被查属实的；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经责令改正后未及时改正，违法行为造成不良后果。</w:t>
            </w:r>
          </w:p>
        </w:tc>
        <w:tc>
          <w:tcPr>
            <w:tcW w:w="2530" w:type="dxa"/>
            <w:tcBorders>
              <w:top w:val="single" w:color="000000" w:sz="4" w:space="0"/>
              <w:left w:val="single" w:color="000000" w:sz="4" w:space="0"/>
              <w:bottom w:val="single" w:color="000000" w:sz="4" w:space="0"/>
              <w:right w:val="single" w:color="000000" w:sz="4" w:space="0"/>
            </w:tcBorders>
            <w:noWrap w:val="0"/>
            <w:vAlign w:val="center"/>
          </w:tcPr>
          <w:p w14:paraId="7B49D09E">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警告、责令停止募捐活动；</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责令退还违法募集的财产，无法退还的予以收缴；</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对直接负责的主管人员和其他直接责任人员处5万元以上10万元以下罚款。</w:t>
            </w:r>
          </w:p>
        </w:tc>
        <w:tc>
          <w:tcPr>
            <w:tcW w:w="69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D65305">
            <w:pPr>
              <w:jc w:val="left"/>
              <w:rPr>
                <w:rFonts w:hint="eastAsia" w:ascii="宋体" w:hAnsi="宋体" w:eastAsia="宋体" w:cs="宋体"/>
                <w:i w:val="0"/>
                <w:color w:val="000000"/>
                <w:sz w:val="18"/>
                <w:szCs w:val="18"/>
                <w:u w:val="none"/>
              </w:rPr>
            </w:pPr>
          </w:p>
        </w:tc>
      </w:tr>
      <w:tr w14:paraId="7BE6B3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0" w:hRule="atLeast"/>
        </w:trPr>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85E491">
            <w:pPr>
              <w:jc w:val="center"/>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84F992">
            <w:pPr>
              <w:jc w:val="left"/>
              <w:rPr>
                <w:rFonts w:hint="eastAsia" w:ascii="宋体" w:hAnsi="宋体" w:eastAsia="宋体" w:cs="宋体"/>
                <w:i w:val="0"/>
                <w:color w:val="000000"/>
                <w:sz w:val="18"/>
                <w:szCs w:val="18"/>
                <w:u w:val="none"/>
              </w:rPr>
            </w:pPr>
          </w:p>
        </w:tc>
        <w:tc>
          <w:tcPr>
            <w:tcW w:w="35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CEE3A0">
            <w:pPr>
              <w:jc w:val="left"/>
              <w:rPr>
                <w:rFonts w:hint="eastAsia" w:ascii="宋体" w:hAnsi="宋体" w:eastAsia="宋体" w:cs="宋体"/>
                <w:i w:val="0"/>
                <w:color w:val="000000"/>
                <w:sz w:val="18"/>
                <w:szCs w:val="18"/>
                <w:u w:val="none"/>
              </w:rPr>
            </w:pPr>
          </w:p>
        </w:tc>
        <w:tc>
          <w:tcPr>
            <w:tcW w:w="30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B9E5E4">
            <w:pPr>
              <w:jc w:val="left"/>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F89EB7">
            <w:pPr>
              <w:jc w:val="left"/>
              <w:rPr>
                <w:rFonts w:hint="eastAsia" w:ascii="宋体" w:hAnsi="宋体" w:eastAsia="宋体" w:cs="宋体"/>
                <w:i w:val="0"/>
                <w:color w:val="000000"/>
                <w:sz w:val="18"/>
                <w:szCs w:val="18"/>
                <w:u w:val="none"/>
              </w:rPr>
            </w:pP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2BC0B1CB">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从重</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1A94CECB">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受到个人或组织投诉举报次数5次以上且被查属实的；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不配合行政机关查处工作，或经责令改正拒不改正，或严重妨碍公共秩序、企业生产经营或者居民生活的。</w:t>
            </w:r>
          </w:p>
        </w:tc>
        <w:tc>
          <w:tcPr>
            <w:tcW w:w="2530" w:type="dxa"/>
            <w:tcBorders>
              <w:top w:val="single" w:color="000000" w:sz="4" w:space="0"/>
              <w:left w:val="single" w:color="000000" w:sz="4" w:space="0"/>
              <w:bottom w:val="single" w:color="000000" w:sz="4" w:space="0"/>
              <w:right w:val="single" w:color="000000" w:sz="4" w:space="0"/>
            </w:tcBorders>
            <w:noWrap w:val="0"/>
            <w:vAlign w:val="center"/>
          </w:tcPr>
          <w:p w14:paraId="2715D019">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警告、责令停止募捐活动；</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责令退还违法募集的财产，无法退还的予以收缴；</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吊销公开募捐资格证书或者登记证书并予以公告；</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公开募捐资格证书被吊销的，五年内不得再次申请；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对直接负责的主管人员和其他直接责任人员处10万元以上20万元以下罚款，禁止其一年至五年内担任慈善组织的管理人员。</w:t>
            </w:r>
          </w:p>
        </w:tc>
        <w:tc>
          <w:tcPr>
            <w:tcW w:w="69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09D94C">
            <w:pPr>
              <w:jc w:val="left"/>
              <w:rPr>
                <w:rFonts w:hint="eastAsia" w:ascii="宋体" w:hAnsi="宋体" w:eastAsia="宋体" w:cs="宋体"/>
                <w:i w:val="0"/>
                <w:color w:val="000000"/>
                <w:sz w:val="18"/>
                <w:szCs w:val="18"/>
                <w:u w:val="none"/>
              </w:rPr>
            </w:pPr>
          </w:p>
        </w:tc>
      </w:tr>
      <w:tr w14:paraId="69D7BF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80" w:hRule="atLeast"/>
        </w:trPr>
        <w:tc>
          <w:tcPr>
            <w:tcW w:w="450" w:type="dxa"/>
            <w:vMerge w:val="restart"/>
            <w:tcBorders>
              <w:top w:val="single" w:color="000000" w:sz="4" w:space="0"/>
              <w:left w:val="single" w:color="000000" w:sz="4" w:space="0"/>
              <w:bottom w:val="single" w:color="000000" w:sz="4" w:space="0"/>
              <w:right w:val="single" w:color="000000" w:sz="4" w:space="0"/>
            </w:tcBorders>
            <w:noWrap w:val="0"/>
            <w:vAlign w:val="center"/>
          </w:tcPr>
          <w:p w14:paraId="31D1937D">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16</w:t>
            </w:r>
          </w:p>
        </w:tc>
        <w:tc>
          <w:tcPr>
            <w:tcW w:w="1080" w:type="dxa"/>
            <w:vMerge w:val="restart"/>
            <w:tcBorders>
              <w:top w:val="single" w:color="000000" w:sz="4" w:space="0"/>
              <w:left w:val="single" w:color="000000" w:sz="4" w:space="0"/>
              <w:bottom w:val="single" w:color="000000" w:sz="4" w:space="0"/>
              <w:right w:val="single" w:color="000000" w:sz="4" w:space="0"/>
            </w:tcBorders>
            <w:noWrap w:val="0"/>
            <w:vAlign w:val="center"/>
          </w:tcPr>
          <w:p w14:paraId="2CA183DA">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与不具有公开募捐资格的组织或者个人合作，违反《中华人民共和国慈善法》第二十六条规定的</w:t>
            </w:r>
          </w:p>
        </w:tc>
        <w:tc>
          <w:tcPr>
            <w:tcW w:w="3504" w:type="dxa"/>
            <w:vMerge w:val="restart"/>
            <w:tcBorders>
              <w:top w:val="single" w:color="000000" w:sz="4" w:space="0"/>
              <w:left w:val="single" w:color="000000" w:sz="4" w:space="0"/>
              <w:bottom w:val="single" w:color="000000" w:sz="4" w:space="0"/>
              <w:right w:val="single" w:color="000000" w:sz="4" w:space="0"/>
            </w:tcBorders>
            <w:noWrap w:val="0"/>
            <w:vAlign w:val="center"/>
          </w:tcPr>
          <w:p w14:paraId="35C0AA34">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《中华人民共和国慈善法》第二十六条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不具有公开募捐资格的组织或者个人基于慈善目的，可以与具有公开募捐资格的慈善组织合作，由该慈善组织开展公开募捐，合作方不得以任何形式自行开展公开募捐。具有公开募捐资格的慈善组织应当对合作方进行评估，依法签订书面协议，在募捐方案中载明合作方的相关信息，并对合作方的相关行为进行指导和监督。</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具有公开募捐资格的慈善组织负责对合作募得的款物进行管理和会计核算，将全部收支纳入其账户。</w:t>
            </w:r>
          </w:p>
        </w:tc>
        <w:tc>
          <w:tcPr>
            <w:tcW w:w="3099" w:type="dxa"/>
            <w:vMerge w:val="restart"/>
            <w:tcBorders>
              <w:top w:val="single" w:color="000000" w:sz="4" w:space="0"/>
              <w:left w:val="single" w:color="000000" w:sz="4" w:space="0"/>
              <w:bottom w:val="single" w:color="000000" w:sz="4" w:space="0"/>
              <w:right w:val="single" w:color="000000" w:sz="4" w:space="0"/>
            </w:tcBorders>
            <w:noWrap w:val="0"/>
            <w:vAlign w:val="center"/>
          </w:tcPr>
          <w:p w14:paraId="1FFEF9DD">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1.《中华人民共和国慈善法》第一百一十一条第一款第（四）项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慈善组织开展募捐活动有下列情形之一的，由县级以上人民政府民政部门予以警告，责令停止募捐活动；责令退还违法募集的财产，无法退还的，由民政部门予以收缴，转给其他慈善组织用于慈善目的；情节严重的，吊销公开募捐资格证书或者登记证书并予以公告，公开募捐资格证书被吊销的，五年内不得再次申请：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（四）与不具有公开募捐资格的组织或者个人合作，违反本法第二十六条规定的；                                   2.《中华人民共和国慈善法》第一百一十二条</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慈善组织有本法第一百零九条、第一百一十条、第一百一十一条规定情形的，由县级以上人民政府民政部门对直接负责的主管人员和其他直接责任人员处二万元以上二十万元以下罚款，并没收违法所得；情节严重的，禁止其一年至五年内担任慈善组织的管理人员。</w:t>
            </w:r>
          </w:p>
        </w:tc>
        <w:tc>
          <w:tcPr>
            <w:tcW w:w="1080" w:type="dxa"/>
            <w:vMerge w:val="restart"/>
            <w:tcBorders>
              <w:top w:val="single" w:color="000000" w:sz="4" w:space="0"/>
              <w:left w:val="single" w:color="000000" w:sz="4" w:space="0"/>
              <w:bottom w:val="single" w:color="000000" w:sz="4" w:space="0"/>
              <w:right w:val="single" w:color="000000" w:sz="4" w:space="0"/>
            </w:tcBorders>
            <w:noWrap w:val="0"/>
            <w:vAlign w:val="center"/>
          </w:tcPr>
          <w:p w14:paraId="5C95C711">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警告、罚款、责令停止募捐活动、责令退还违法募集的财产、无法退还的予以收缴、吊销公开募捐资格证书或者登记证书、限制从业</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348D0E4">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减轻</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2841CFE9">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与不具有公开募捐资格的组织或者个人合作；</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配合行政机关查处，主动改正违法行为，消除或减轻违法行为危害后果。</w:t>
            </w:r>
          </w:p>
        </w:tc>
        <w:tc>
          <w:tcPr>
            <w:tcW w:w="2530" w:type="dxa"/>
            <w:tcBorders>
              <w:top w:val="single" w:color="000000" w:sz="4" w:space="0"/>
              <w:left w:val="single" w:color="000000" w:sz="4" w:space="0"/>
              <w:bottom w:val="single" w:color="000000" w:sz="4" w:space="0"/>
              <w:right w:val="single" w:color="000000" w:sz="4" w:space="0"/>
            </w:tcBorders>
            <w:noWrap w:val="0"/>
            <w:vAlign w:val="center"/>
          </w:tcPr>
          <w:p w14:paraId="7337FCA3">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警告、责令停止募捐活动；</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责令退还违法募集的财产，无法退还的予以收缴；</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不予罚款。</w:t>
            </w:r>
          </w:p>
        </w:tc>
        <w:tc>
          <w:tcPr>
            <w:tcW w:w="692" w:type="dxa"/>
            <w:vMerge w:val="restart"/>
            <w:tcBorders>
              <w:top w:val="single" w:color="000000" w:sz="4" w:space="0"/>
              <w:left w:val="single" w:color="000000" w:sz="4" w:space="0"/>
              <w:bottom w:val="single" w:color="000000" w:sz="4" w:space="0"/>
              <w:right w:val="single" w:color="000000" w:sz="4" w:space="0"/>
            </w:tcBorders>
            <w:noWrap w:val="0"/>
            <w:vAlign w:val="center"/>
          </w:tcPr>
          <w:p w14:paraId="5150BA34">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省民政厅；设区的市级、县级民政部门</w:t>
            </w:r>
          </w:p>
        </w:tc>
      </w:tr>
      <w:tr w14:paraId="2E3D92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40" w:hRule="atLeast"/>
        </w:trPr>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CCBDA2">
            <w:pPr>
              <w:jc w:val="center"/>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CB19BE">
            <w:pPr>
              <w:jc w:val="left"/>
              <w:rPr>
                <w:rFonts w:hint="eastAsia" w:ascii="宋体" w:hAnsi="宋体" w:eastAsia="宋体" w:cs="宋体"/>
                <w:i w:val="0"/>
                <w:color w:val="000000"/>
                <w:sz w:val="18"/>
                <w:szCs w:val="18"/>
                <w:u w:val="none"/>
              </w:rPr>
            </w:pPr>
          </w:p>
        </w:tc>
        <w:tc>
          <w:tcPr>
            <w:tcW w:w="35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13EB4F">
            <w:pPr>
              <w:jc w:val="left"/>
              <w:rPr>
                <w:rFonts w:hint="eastAsia" w:ascii="宋体" w:hAnsi="宋体" w:eastAsia="宋体" w:cs="宋体"/>
                <w:i w:val="0"/>
                <w:color w:val="000000"/>
                <w:sz w:val="18"/>
                <w:szCs w:val="18"/>
                <w:u w:val="none"/>
              </w:rPr>
            </w:pPr>
          </w:p>
        </w:tc>
        <w:tc>
          <w:tcPr>
            <w:tcW w:w="30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46F0DA">
            <w:pPr>
              <w:jc w:val="left"/>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692BD8">
            <w:pPr>
              <w:jc w:val="left"/>
              <w:rPr>
                <w:rFonts w:hint="eastAsia" w:ascii="宋体" w:hAnsi="宋体" w:eastAsia="宋体" w:cs="宋体"/>
                <w:i w:val="0"/>
                <w:color w:val="000000"/>
                <w:sz w:val="18"/>
                <w:szCs w:val="18"/>
                <w:u w:val="none"/>
              </w:rPr>
            </w:pP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4557F068">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从轻</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6E70FD82">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与不具有公开募捐资格的组织或者个人合作；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配合行政机关查处，经责令改正后改正，主动清除或减轻违法行为危害后果。</w:t>
            </w:r>
          </w:p>
        </w:tc>
        <w:tc>
          <w:tcPr>
            <w:tcW w:w="2530" w:type="dxa"/>
            <w:tcBorders>
              <w:top w:val="single" w:color="000000" w:sz="4" w:space="0"/>
              <w:left w:val="single" w:color="000000" w:sz="4" w:space="0"/>
              <w:bottom w:val="single" w:color="000000" w:sz="4" w:space="0"/>
              <w:right w:val="single" w:color="000000" w:sz="4" w:space="0"/>
            </w:tcBorders>
            <w:noWrap w:val="0"/>
            <w:vAlign w:val="center"/>
          </w:tcPr>
          <w:p w14:paraId="106EE30E">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警告、责令停止募捐活动；</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责令退还违法募集的财产，无法退还的予以收缴；</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对直接负责的主管人员和其他直接责任人员处2万元以上5万元以下罚款。</w:t>
            </w:r>
          </w:p>
        </w:tc>
        <w:tc>
          <w:tcPr>
            <w:tcW w:w="69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227032">
            <w:pPr>
              <w:jc w:val="left"/>
              <w:rPr>
                <w:rFonts w:hint="eastAsia" w:ascii="宋体" w:hAnsi="宋体" w:eastAsia="宋体" w:cs="宋体"/>
                <w:i w:val="0"/>
                <w:color w:val="000000"/>
                <w:sz w:val="18"/>
                <w:szCs w:val="18"/>
                <w:u w:val="none"/>
              </w:rPr>
            </w:pPr>
          </w:p>
        </w:tc>
      </w:tr>
      <w:tr w14:paraId="115173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40" w:hRule="atLeast"/>
        </w:trPr>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4CC83B">
            <w:pPr>
              <w:jc w:val="center"/>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A5607C">
            <w:pPr>
              <w:jc w:val="left"/>
              <w:rPr>
                <w:rFonts w:hint="eastAsia" w:ascii="宋体" w:hAnsi="宋体" w:eastAsia="宋体" w:cs="宋体"/>
                <w:i w:val="0"/>
                <w:color w:val="000000"/>
                <w:sz w:val="18"/>
                <w:szCs w:val="18"/>
                <w:u w:val="none"/>
              </w:rPr>
            </w:pPr>
          </w:p>
        </w:tc>
        <w:tc>
          <w:tcPr>
            <w:tcW w:w="35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3AAE0A">
            <w:pPr>
              <w:jc w:val="left"/>
              <w:rPr>
                <w:rFonts w:hint="eastAsia" w:ascii="宋体" w:hAnsi="宋体" w:eastAsia="宋体" w:cs="宋体"/>
                <w:i w:val="0"/>
                <w:color w:val="000000"/>
                <w:sz w:val="18"/>
                <w:szCs w:val="18"/>
                <w:u w:val="none"/>
              </w:rPr>
            </w:pPr>
          </w:p>
        </w:tc>
        <w:tc>
          <w:tcPr>
            <w:tcW w:w="30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0F5915">
            <w:pPr>
              <w:jc w:val="left"/>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25DA0F">
            <w:pPr>
              <w:jc w:val="left"/>
              <w:rPr>
                <w:rFonts w:hint="eastAsia" w:ascii="宋体" w:hAnsi="宋体" w:eastAsia="宋体" w:cs="宋体"/>
                <w:i w:val="0"/>
                <w:color w:val="000000"/>
                <w:sz w:val="18"/>
                <w:szCs w:val="18"/>
                <w:u w:val="none"/>
              </w:rPr>
            </w:pP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1847E7A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一般</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6FAED0DD">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与不具有公开募捐资格的组织或者个人合作；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经责令改正后未及时改正，违法行为造成不良后果。</w:t>
            </w:r>
          </w:p>
        </w:tc>
        <w:tc>
          <w:tcPr>
            <w:tcW w:w="2530" w:type="dxa"/>
            <w:tcBorders>
              <w:top w:val="single" w:color="000000" w:sz="4" w:space="0"/>
              <w:left w:val="single" w:color="000000" w:sz="4" w:space="0"/>
              <w:bottom w:val="single" w:color="000000" w:sz="4" w:space="0"/>
              <w:right w:val="single" w:color="000000" w:sz="4" w:space="0"/>
            </w:tcBorders>
            <w:noWrap w:val="0"/>
            <w:vAlign w:val="center"/>
          </w:tcPr>
          <w:p w14:paraId="18095704">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警告、责令停止募捐活动；</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责令退还违法募集的财产，无法退还的予以收缴；</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对直接负责的主管人员和其他直接责任人员处5万元以上10万元以下罚款。</w:t>
            </w:r>
          </w:p>
        </w:tc>
        <w:tc>
          <w:tcPr>
            <w:tcW w:w="69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3B3A22">
            <w:pPr>
              <w:jc w:val="left"/>
              <w:rPr>
                <w:rFonts w:hint="eastAsia" w:ascii="宋体" w:hAnsi="宋体" w:eastAsia="宋体" w:cs="宋体"/>
                <w:i w:val="0"/>
                <w:color w:val="000000"/>
                <w:sz w:val="18"/>
                <w:szCs w:val="18"/>
                <w:u w:val="none"/>
              </w:rPr>
            </w:pPr>
          </w:p>
        </w:tc>
      </w:tr>
      <w:tr w14:paraId="6146FD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0" w:hRule="atLeast"/>
        </w:trPr>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2DC170">
            <w:pPr>
              <w:jc w:val="center"/>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801C81">
            <w:pPr>
              <w:jc w:val="left"/>
              <w:rPr>
                <w:rFonts w:hint="eastAsia" w:ascii="宋体" w:hAnsi="宋体" w:eastAsia="宋体" w:cs="宋体"/>
                <w:i w:val="0"/>
                <w:color w:val="000000"/>
                <w:sz w:val="18"/>
                <w:szCs w:val="18"/>
                <w:u w:val="none"/>
              </w:rPr>
            </w:pPr>
          </w:p>
        </w:tc>
        <w:tc>
          <w:tcPr>
            <w:tcW w:w="35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CEFA83">
            <w:pPr>
              <w:jc w:val="left"/>
              <w:rPr>
                <w:rFonts w:hint="eastAsia" w:ascii="宋体" w:hAnsi="宋体" w:eastAsia="宋体" w:cs="宋体"/>
                <w:i w:val="0"/>
                <w:color w:val="000000"/>
                <w:sz w:val="18"/>
                <w:szCs w:val="18"/>
                <w:u w:val="none"/>
              </w:rPr>
            </w:pPr>
          </w:p>
        </w:tc>
        <w:tc>
          <w:tcPr>
            <w:tcW w:w="30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65E89A">
            <w:pPr>
              <w:jc w:val="left"/>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F6503D">
            <w:pPr>
              <w:jc w:val="left"/>
              <w:rPr>
                <w:rFonts w:hint="eastAsia" w:ascii="宋体" w:hAnsi="宋体" w:eastAsia="宋体" w:cs="宋体"/>
                <w:i w:val="0"/>
                <w:color w:val="000000"/>
                <w:sz w:val="18"/>
                <w:szCs w:val="18"/>
                <w:u w:val="none"/>
              </w:rPr>
            </w:pP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5C72E518">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从重</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09647063">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与不具有公开募捐资格的组织或者个人合作；                              不配合行政机关查处工作，或经责令改正拒不改正，或违法行为造成严重后果。</w:t>
            </w:r>
          </w:p>
        </w:tc>
        <w:tc>
          <w:tcPr>
            <w:tcW w:w="2530" w:type="dxa"/>
            <w:tcBorders>
              <w:top w:val="single" w:color="000000" w:sz="4" w:space="0"/>
              <w:left w:val="single" w:color="000000" w:sz="4" w:space="0"/>
              <w:bottom w:val="single" w:color="000000" w:sz="4" w:space="0"/>
              <w:right w:val="single" w:color="000000" w:sz="4" w:space="0"/>
            </w:tcBorders>
            <w:noWrap w:val="0"/>
            <w:vAlign w:val="center"/>
          </w:tcPr>
          <w:p w14:paraId="52D8FD5E">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警告、责令停止募捐活动；</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责令退还违法募集的财产，无法退还的予以收缴；</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吊销公开募捐资格证书或者登记证书并予以公告；</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公开募捐资格证书被吊销的，五年内不得再次申请：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对直接负责的主管人员和其他直接责任人员处10万元以上20万元以下罚款，禁止其一年至五年内担任慈善组织的管理人员。</w:t>
            </w:r>
          </w:p>
        </w:tc>
        <w:tc>
          <w:tcPr>
            <w:tcW w:w="69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0C0106">
            <w:pPr>
              <w:jc w:val="left"/>
              <w:rPr>
                <w:rFonts w:hint="eastAsia" w:ascii="宋体" w:hAnsi="宋体" w:eastAsia="宋体" w:cs="宋体"/>
                <w:i w:val="0"/>
                <w:color w:val="000000"/>
                <w:sz w:val="18"/>
                <w:szCs w:val="18"/>
                <w:u w:val="none"/>
              </w:rPr>
            </w:pPr>
          </w:p>
        </w:tc>
      </w:tr>
      <w:tr w14:paraId="6440C6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450" w:type="dxa"/>
            <w:vMerge w:val="restart"/>
            <w:tcBorders>
              <w:top w:val="nil"/>
              <w:left w:val="single" w:color="000000" w:sz="4" w:space="0"/>
              <w:bottom w:val="single" w:color="000000" w:sz="4" w:space="0"/>
              <w:right w:val="single" w:color="000000" w:sz="4" w:space="0"/>
            </w:tcBorders>
            <w:noWrap w:val="0"/>
            <w:vAlign w:val="center"/>
          </w:tcPr>
          <w:p w14:paraId="27D537F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17</w:t>
            </w:r>
          </w:p>
        </w:tc>
        <w:tc>
          <w:tcPr>
            <w:tcW w:w="1080" w:type="dxa"/>
            <w:vMerge w:val="restart"/>
            <w:tcBorders>
              <w:top w:val="nil"/>
              <w:left w:val="single" w:color="000000" w:sz="4" w:space="0"/>
              <w:bottom w:val="single" w:color="000000" w:sz="4" w:space="0"/>
              <w:right w:val="single" w:color="000000" w:sz="4" w:space="0"/>
            </w:tcBorders>
            <w:noWrap w:val="0"/>
            <w:vAlign w:val="center"/>
          </w:tcPr>
          <w:p w14:paraId="0112340D">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通过互联网开展公开募捐，违反《中华人民共和国慈善法》第二十七条规定的</w:t>
            </w:r>
          </w:p>
        </w:tc>
        <w:tc>
          <w:tcPr>
            <w:tcW w:w="3504" w:type="dxa"/>
            <w:vMerge w:val="restart"/>
            <w:tcBorders>
              <w:top w:val="nil"/>
              <w:left w:val="single" w:color="000000" w:sz="4" w:space="0"/>
              <w:bottom w:val="single" w:color="000000" w:sz="4" w:space="0"/>
              <w:right w:val="single" w:color="000000" w:sz="4" w:space="0"/>
            </w:tcBorders>
            <w:noWrap w:val="0"/>
            <w:vAlign w:val="center"/>
          </w:tcPr>
          <w:p w14:paraId="7DBF84E1">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《中华人民共和国慈善法》第二十七条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慈善组织通过互联网开展公开募捐的，应当在国务院民政部门指定的互联网公开募捐服务平台进行，并可以同时在其网站进行。</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国务院民政部门指定的互联网公开募捐服务平台，提供公开募捐信息展示、捐赠支付、捐赠财产使用情况查询等服务；无正当理由不得拒绝为具有公开募捐资格的慈善组织提供服务，不得向其收费，不得在公开募捐信息页面插入商业广告和商业活动链接。</w:t>
            </w:r>
          </w:p>
        </w:tc>
        <w:tc>
          <w:tcPr>
            <w:tcW w:w="3099" w:type="dxa"/>
            <w:vMerge w:val="restart"/>
            <w:tcBorders>
              <w:top w:val="single" w:color="000000" w:sz="4" w:space="0"/>
              <w:left w:val="single" w:color="000000" w:sz="4" w:space="0"/>
              <w:bottom w:val="single" w:color="000000" w:sz="4" w:space="0"/>
              <w:right w:val="single" w:color="000000" w:sz="4" w:space="0"/>
            </w:tcBorders>
            <w:noWrap w:val="0"/>
            <w:vAlign w:val="center"/>
          </w:tcPr>
          <w:p w14:paraId="24B0485A">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1.《中华人民共和国慈善法》第一百一十一条第一款第（五）项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慈善组织开展募捐活动有下列情形之一的，由县级以上人民政府民政部门予以警告，责令停止募捐活动；责令退还违法募集的财产，无法退还的，由民政部门予以收缴，转给其他慈善组织用于慈善目的；情节严重的，吊销公开募捐资格证书或者登记证书并予以公告，公开募捐资格证书被吊销的，五年内不得再次申请：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（五）通过互联网开展公开募捐，违反本法第二十七条规定的；                                   2.《中华人民共和国慈善法》第一百一十二条</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慈善组织有本法第一百零九条、第一百一十条、第一百一十一条规定情形的，由县级以上人民政府民政部门对直接负责的主管人员和其他直接责任人员处二万元以上二十万元以下罚款，并没收违法所得；情节严重的，禁止其一年至五年内担任慈善组织的管理人员。</w:t>
            </w:r>
          </w:p>
        </w:tc>
        <w:tc>
          <w:tcPr>
            <w:tcW w:w="1080" w:type="dxa"/>
            <w:vMerge w:val="restart"/>
            <w:tcBorders>
              <w:top w:val="single" w:color="000000" w:sz="4" w:space="0"/>
              <w:left w:val="single" w:color="000000" w:sz="4" w:space="0"/>
              <w:bottom w:val="single" w:color="000000" w:sz="4" w:space="0"/>
              <w:right w:val="single" w:color="000000" w:sz="4" w:space="0"/>
            </w:tcBorders>
            <w:noWrap w:val="0"/>
            <w:vAlign w:val="center"/>
          </w:tcPr>
          <w:p w14:paraId="1E65CB60">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警告、罚款、责令停止募捐活动、责令退还违法募集的财产、无法退还的予以收缴、吊销公开募捐资格证书或者登记证书、限制从业</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B5A8D73">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减轻</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7B44168E">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初次违法；</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配合行政机关查处，主动改正违法行为，消除或减轻违法行为危害后果。</w:t>
            </w:r>
          </w:p>
        </w:tc>
        <w:tc>
          <w:tcPr>
            <w:tcW w:w="2530" w:type="dxa"/>
            <w:tcBorders>
              <w:top w:val="single" w:color="000000" w:sz="4" w:space="0"/>
              <w:left w:val="single" w:color="000000" w:sz="4" w:space="0"/>
              <w:bottom w:val="single" w:color="000000" w:sz="4" w:space="0"/>
              <w:right w:val="single" w:color="000000" w:sz="4" w:space="0"/>
            </w:tcBorders>
            <w:noWrap w:val="0"/>
            <w:vAlign w:val="center"/>
          </w:tcPr>
          <w:p w14:paraId="0BF020D6">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警告、责令停止募捐活动；</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责令退还违法募集的财产，无法退还的予以收缴；</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不予罚款。</w:t>
            </w:r>
          </w:p>
        </w:tc>
        <w:tc>
          <w:tcPr>
            <w:tcW w:w="692" w:type="dxa"/>
            <w:vMerge w:val="restart"/>
            <w:tcBorders>
              <w:top w:val="single" w:color="000000" w:sz="4" w:space="0"/>
              <w:left w:val="single" w:color="000000" w:sz="4" w:space="0"/>
              <w:bottom w:val="single" w:color="000000" w:sz="4" w:space="0"/>
              <w:right w:val="single" w:color="000000" w:sz="4" w:space="0"/>
            </w:tcBorders>
            <w:noWrap w:val="0"/>
            <w:vAlign w:val="center"/>
          </w:tcPr>
          <w:p w14:paraId="19926C9A">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省民政厅；设区的市级、县级民政部门</w:t>
            </w:r>
          </w:p>
        </w:tc>
      </w:tr>
      <w:tr w14:paraId="56B55E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450" w:type="dxa"/>
            <w:vMerge w:val="continue"/>
            <w:tcBorders>
              <w:top w:val="nil"/>
              <w:left w:val="single" w:color="000000" w:sz="4" w:space="0"/>
              <w:bottom w:val="single" w:color="000000" w:sz="4" w:space="0"/>
              <w:right w:val="single" w:color="000000" w:sz="4" w:space="0"/>
            </w:tcBorders>
            <w:noWrap w:val="0"/>
            <w:vAlign w:val="center"/>
          </w:tcPr>
          <w:p w14:paraId="402FB2C0">
            <w:pPr>
              <w:jc w:val="center"/>
              <w:rPr>
                <w:rFonts w:hint="eastAsia" w:ascii="宋体" w:hAnsi="宋体" w:eastAsia="宋体" w:cs="宋体"/>
                <w:i w:val="0"/>
                <w:color w:val="000000"/>
                <w:sz w:val="18"/>
                <w:szCs w:val="18"/>
                <w:u w:val="none"/>
              </w:rPr>
            </w:pPr>
          </w:p>
        </w:tc>
        <w:tc>
          <w:tcPr>
            <w:tcW w:w="1080" w:type="dxa"/>
            <w:vMerge w:val="continue"/>
            <w:tcBorders>
              <w:top w:val="nil"/>
              <w:left w:val="single" w:color="000000" w:sz="4" w:space="0"/>
              <w:bottom w:val="single" w:color="000000" w:sz="4" w:space="0"/>
              <w:right w:val="single" w:color="000000" w:sz="4" w:space="0"/>
            </w:tcBorders>
            <w:noWrap w:val="0"/>
            <w:vAlign w:val="center"/>
          </w:tcPr>
          <w:p w14:paraId="07038EFF">
            <w:pPr>
              <w:jc w:val="center"/>
              <w:rPr>
                <w:rFonts w:hint="eastAsia" w:ascii="宋体" w:hAnsi="宋体" w:eastAsia="宋体" w:cs="宋体"/>
                <w:i w:val="0"/>
                <w:color w:val="000000"/>
                <w:sz w:val="18"/>
                <w:szCs w:val="18"/>
                <w:u w:val="none"/>
              </w:rPr>
            </w:pPr>
          </w:p>
        </w:tc>
        <w:tc>
          <w:tcPr>
            <w:tcW w:w="3504" w:type="dxa"/>
            <w:vMerge w:val="continue"/>
            <w:tcBorders>
              <w:top w:val="nil"/>
              <w:left w:val="single" w:color="000000" w:sz="4" w:space="0"/>
              <w:bottom w:val="single" w:color="000000" w:sz="4" w:space="0"/>
              <w:right w:val="single" w:color="000000" w:sz="4" w:space="0"/>
            </w:tcBorders>
            <w:noWrap w:val="0"/>
            <w:vAlign w:val="center"/>
          </w:tcPr>
          <w:p w14:paraId="06DFB289">
            <w:pPr>
              <w:jc w:val="left"/>
              <w:rPr>
                <w:rFonts w:hint="eastAsia" w:ascii="宋体" w:hAnsi="宋体" w:eastAsia="宋体" w:cs="宋体"/>
                <w:i w:val="0"/>
                <w:color w:val="000000"/>
                <w:sz w:val="18"/>
                <w:szCs w:val="18"/>
                <w:u w:val="none"/>
              </w:rPr>
            </w:pPr>
          </w:p>
        </w:tc>
        <w:tc>
          <w:tcPr>
            <w:tcW w:w="30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D82BB7">
            <w:pPr>
              <w:jc w:val="left"/>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E0CD27">
            <w:pPr>
              <w:jc w:val="left"/>
              <w:rPr>
                <w:rFonts w:hint="eastAsia" w:ascii="宋体" w:hAnsi="宋体" w:eastAsia="宋体" w:cs="宋体"/>
                <w:i w:val="0"/>
                <w:color w:val="000000"/>
                <w:sz w:val="18"/>
                <w:szCs w:val="18"/>
                <w:u w:val="none"/>
              </w:rPr>
            </w:pP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3828B67F">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从轻</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0A364356">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互联网开展公开募捐，2次未在国务院民政部门指定的互联网公开募捐服务平台进行的；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配合行政机关查处，经责令改正后改正，主动清除或减轻违法行为危害后果。</w:t>
            </w:r>
          </w:p>
        </w:tc>
        <w:tc>
          <w:tcPr>
            <w:tcW w:w="2530" w:type="dxa"/>
            <w:tcBorders>
              <w:top w:val="single" w:color="000000" w:sz="4" w:space="0"/>
              <w:left w:val="single" w:color="000000" w:sz="4" w:space="0"/>
              <w:bottom w:val="single" w:color="000000" w:sz="4" w:space="0"/>
              <w:right w:val="single" w:color="000000" w:sz="4" w:space="0"/>
            </w:tcBorders>
            <w:noWrap w:val="0"/>
            <w:vAlign w:val="center"/>
          </w:tcPr>
          <w:p w14:paraId="6004888C">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警告、责令停止募捐活动；</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责令退还违法募集的财产，无法退还的予以收缴；</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对直接负责的主管人员和其他直接责任人员处2万元以上5万元以下罚款。</w:t>
            </w:r>
          </w:p>
        </w:tc>
        <w:tc>
          <w:tcPr>
            <w:tcW w:w="69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2F426E">
            <w:pPr>
              <w:jc w:val="left"/>
              <w:rPr>
                <w:rFonts w:hint="eastAsia" w:ascii="宋体" w:hAnsi="宋体" w:eastAsia="宋体" w:cs="宋体"/>
                <w:i w:val="0"/>
                <w:color w:val="000000"/>
                <w:sz w:val="18"/>
                <w:szCs w:val="18"/>
                <w:u w:val="none"/>
              </w:rPr>
            </w:pPr>
          </w:p>
        </w:tc>
      </w:tr>
      <w:tr w14:paraId="264862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20" w:hRule="atLeast"/>
        </w:trPr>
        <w:tc>
          <w:tcPr>
            <w:tcW w:w="450" w:type="dxa"/>
            <w:vMerge w:val="continue"/>
            <w:tcBorders>
              <w:top w:val="nil"/>
              <w:left w:val="single" w:color="000000" w:sz="4" w:space="0"/>
              <w:bottom w:val="single" w:color="000000" w:sz="4" w:space="0"/>
              <w:right w:val="single" w:color="000000" w:sz="4" w:space="0"/>
            </w:tcBorders>
            <w:noWrap w:val="0"/>
            <w:vAlign w:val="center"/>
          </w:tcPr>
          <w:p w14:paraId="4B67C9F6">
            <w:pPr>
              <w:jc w:val="center"/>
              <w:rPr>
                <w:rFonts w:hint="eastAsia" w:ascii="宋体" w:hAnsi="宋体" w:eastAsia="宋体" w:cs="宋体"/>
                <w:i w:val="0"/>
                <w:color w:val="000000"/>
                <w:sz w:val="18"/>
                <w:szCs w:val="18"/>
                <w:u w:val="none"/>
              </w:rPr>
            </w:pPr>
          </w:p>
        </w:tc>
        <w:tc>
          <w:tcPr>
            <w:tcW w:w="1080" w:type="dxa"/>
            <w:vMerge w:val="continue"/>
            <w:tcBorders>
              <w:top w:val="nil"/>
              <w:left w:val="single" w:color="000000" w:sz="4" w:space="0"/>
              <w:bottom w:val="single" w:color="000000" w:sz="4" w:space="0"/>
              <w:right w:val="single" w:color="000000" w:sz="4" w:space="0"/>
            </w:tcBorders>
            <w:noWrap w:val="0"/>
            <w:vAlign w:val="center"/>
          </w:tcPr>
          <w:p w14:paraId="41BE88CB">
            <w:pPr>
              <w:jc w:val="center"/>
              <w:rPr>
                <w:rFonts w:hint="eastAsia" w:ascii="宋体" w:hAnsi="宋体" w:eastAsia="宋体" w:cs="宋体"/>
                <w:i w:val="0"/>
                <w:color w:val="000000"/>
                <w:sz w:val="18"/>
                <w:szCs w:val="18"/>
                <w:u w:val="none"/>
              </w:rPr>
            </w:pPr>
          </w:p>
        </w:tc>
        <w:tc>
          <w:tcPr>
            <w:tcW w:w="3504" w:type="dxa"/>
            <w:vMerge w:val="continue"/>
            <w:tcBorders>
              <w:top w:val="nil"/>
              <w:left w:val="single" w:color="000000" w:sz="4" w:space="0"/>
              <w:bottom w:val="single" w:color="000000" w:sz="4" w:space="0"/>
              <w:right w:val="single" w:color="000000" w:sz="4" w:space="0"/>
            </w:tcBorders>
            <w:noWrap w:val="0"/>
            <w:vAlign w:val="center"/>
          </w:tcPr>
          <w:p w14:paraId="3D8AA767">
            <w:pPr>
              <w:jc w:val="left"/>
              <w:rPr>
                <w:rFonts w:hint="eastAsia" w:ascii="宋体" w:hAnsi="宋体" w:eastAsia="宋体" w:cs="宋体"/>
                <w:i w:val="0"/>
                <w:color w:val="000000"/>
                <w:sz w:val="18"/>
                <w:szCs w:val="18"/>
                <w:u w:val="none"/>
              </w:rPr>
            </w:pPr>
          </w:p>
        </w:tc>
        <w:tc>
          <w:tcPr>
            <w:tcW w:w="30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67093E">
            <w:pPr>
              <w:jc w:val="left"/>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A67281">
            <w:pPr>
              <w:jc w:val="left"/>
              <w:rPr>
                <w:rFonts w:hint="eastAsia" w:ascii="宋体" w:hAnsi="宋体" w:eastAsia="宋体" w:cs="宋体"/>
                <w:i w:val="0"/>
                <w:color w:val="000000"/>
                <w:sz w:val="18"/>
                <w:szCs w:val="18"/>
                <w:u w:val="none"/>
              </w:rPr>
            </w:pP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7AC5AA90">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一般</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3E3F0216">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互联网开展公开募捐，2次未在国务院民政部门指定的互联网公开募捐服务平台进行的；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经责令改正后未及时改正，违法行为造成不良后果。</w:t>
            </w:r>
          </w:p>
        </w:tc>
        <w:tc>
          <w:tcPr>
            <w:tcW w:w="2530" w:type="dxa"/>
            <w:tcBorders>
              <w:top w:val="single" w:color="000000" w:sz="4" w:space="0"/>
              <w:left w:val="single" w:color="000000" w:sz="4" w:space="0"/>
              <w:bottom w:val="single" w:color="000000" w:sz="4" w:space="0"/>
              <w:right w:val="single" w:color="000000" w:sz="4" w:space="0"/>
            </w:tcBorders>
            <w:noWrap w:val="0"/>
            <w:vAlign w:val="center"/>
          </w:tcPr>
          <w:p w14:paraId="688C7E7D">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警告、责令停止募捐活动；</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责令退还违法募集的财产，无法退还的予以收缴；</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对直接负责的主管人员和其他直接责任人员处5万元以上10万元以下罚款。</w:t>
            </w:r>
          </w:p>
        </w:tc>
        <w:tc>
          <w:tcPr>
            <w:tcW w:w="69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E49C47">
            <w:pPr>
              <w:jc w:val="left"/>
              <w:rPr>
                <w:rFonts w:hint="eastAsia" w:ascii="宋体" w:hAnsi="宋体" w:eastAsia="宋体" w:cs="宋体"/>
                <w:i w:val="0"/>
                <w:color w:val="000000"/>
                <w:sz w:val="18"/>
                <w:szCs w:val="18"/>
                <w:u w:val="none"/>
              </w:rPr>
            </w:pPr>
          </w:p>
        </w:tc>
      </w:tr>
      <w:tr w14:paraId="7F2118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20" w:hRule="atLeast"/>
        </w:trPr>
        <w:tc>
          <w:tcPr>
            <w:tcW w:w="450" w:type="dxa"/>
            <w:vMerge w:val="continue"/>
            <w:tcBorders>
              <w:top w:val="nil"/>
              <w:left w:val="single" w:color="000000" w:sz="4" w:space="0"/>
              <w:bottom w:val="single" w:color="000000" w:sz="4" w:space="0"/>
              <w:right w:val="single" w:color="000000" w:sz="4" w:space="0"/>
            </w:tcBorders>
            <w:noWrap w:val="0"/>
            <w:vAlign w:val="center"/>
          </w:tcPr>
          <w:p w14:paraId="3F4A858A">
            <w:pPr>
              <w:jc w:val="center"/>
              <w:rPr>
                <w:rFonts w:hint="eastAsia" w:ascii="宋体" w:hAnsi="宋体" w:eastAsia="宋体" w:cs="宋体"/>
                <w:i w:val="0"/>
                <w:color w:val="000000"/>
                <w:sz w:val="18"/>
                <w:szCs w:val="18"/>
                <w:u w:val="none"/>
              </w:rPr>
            </w:pPr>
          </w:p>
        </w:tc>
        <w:tc>
          <w:tcPr>
            <w:tcW w:w="1080" w:type="dxa"/>
            <w:vMerge w:val="continue"/>
            <w:tcBorders>
              <w:top w:val="nil"/>
              <w:left w:val="single" w:color="000000" w:sz="4" w:space="0"/>
              <w:bottom w:val="single" w:color="000000" w:sz="4" w:space="0"/>
              <w:right w:val="single" w:color="000000" w:sz="4" w:space="0"/>
            </w:tcBorders>
            <w:noWrap w:val="0"/>
            <w:vAlign w:val="center"/>
          </w:tcPr>
          <w:p w14:paraId="0F419D85">
            <w:pPr>
              <w:jc w:val="center"/>
              <w:rPr>
                <w:rFonts w:hint="eastAsia" w:ascii="宋体" w:hAnsi="宋体" w:eastAsia="宋体" w:cs="宋体"/>
                <w:i w:val="0"/>
                <w:color w:val="000000"/>
                <w:sz w:val="18"/>
                <w:szCs w:val="18"/>
                <w:u w:val="none"/>
              </w:rPr>
            </w:pPr>
          </w:p>
        </w:tc>
        <w:tc>
          <w:tcPr>
            <w:tcW w:w="3504" w:type="dxa"/>
            <w:vMerge w:val="continue"/>
            <w:tcBorders>
              <w:top w:val="nil"/>
              <w:left w:val="single" w:color="000000" w:sz="4" w:space="0"/>
              <w:bottom w:val="single" w:color="000000" w:sz="4" w:space="0"/>
              <w:right w:val="single" w:color="000000" w:sz="4" w:space="0"/>
            </w:tcBorders>
            <w:noWrap w:val="0"/>
            <w:vAlign w:val="center"/>
          </w:tcPr>
          <w:p w14:paraId="3881A922">
            <w:pPr>
              <w:jc w:val="left"/>
              <w:rPr>
                <w:rFonts w:hint="eastAsia" w:ascii="宋体" w:hAnsi="宋体" w:eastAsia="宋体" w:cs="宋体"/>
                <w:i w:val="0"/>
                <w:color w:val="000000"/>
                <w:sz w:val="18"/>
                <w:szCs w:val="18"/>
                <w:u w:val="none"/>
              </w:rPr>
            </w:pPr>
          </w:p>
        </w:tc>
        <w:tc>
          <w:tcPr>
            <w:tcW w:w="30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62BE8C">
            <w:pPr>
              <w:jc w:val="left"/>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DF5009">
            <w:pPr>
              <w:jc w:val="left"/>
              <w:rPr>
                <w:rFonts w:hint="eastAsia" w:ascii="宋体" w:hAnsi="宋体" w:eastAsia="宋体" w:cs="宋体"/>
                <w:i w:val="0"/>
                <w:color w:val="000000"/>
                <w:sz w:val="18"/>
                <w:szCs w:val="18"/>
                <w:u w:val="none"/>
              </w:rPr>
            </w:pP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0553A025">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从重</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1128B360">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互联网开展公开募捐，3次及以上未在国务院民政部门指定的互联网公开募捐服务平台进行的；                                                   不配合行政机关查处工作，或经责令改正拒不改正，或违法行为造成严重后果。</w:t>
            </w:r>
          </w:p>
        </w:tc>
        <w:tc>
          <w:tcPr>
            <w:tcW w:w="2530" w:type="dxa"/>
            <w:tcBorders>
              <w:top w:val="single" w:color="000000" w:sz="4" w:space="0"/>
              <w:left w:val="single" w:color="000000" w:sz="4" w:space="0"/>
              <w:bottom w:val="single" w:color="000000" w:sz="4" w:space="0"/>
              <w:right w:val="single" w:color="000000" w:sz="4" w:space="0"/>
            </w:tcBorders>
            <w:noWrap w:val="0"/>
            <w:vAlign w:val="center"/>
          </w:tcPr>
          <w:p w14:paraId="72656517">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警告、责令停止募捐活动；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责令退还违法募集的财产，无法退还的予以收缴；                  吊销公开募捐资格证书或者登记证书并予以公告；</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公开募捐资格证书被吊销的，五年内不得再次申请；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对直接负责的主管人员和其他直接责任人员处10万元以上20万元以下罚款，禁止其一年至五年内担任慈善组织的管理人员。</w:t>
            </w:r>
          </w:p>
        </w:tc>
        <w:tc>
          <w:tcPr>
            <w:tcW w:w="69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96E004">
            <w:pPr>
              <w:jc w:val="left"/>
              <w:rPr>
                <w:rFonts w:hint="eastAsia" w:ascii="宋体" w:hAnsi="宋体" w:eastAsia="宋体" w:cs="宋体"/>
                <w:i w:val="0"/>
                <w:color w:val="000000"/>
                <w:sz w:val="18"/>
                <w:szCs w:val="18"/>
                <w:u w:val="none"/>
              </w:rPr>
            </w:pPr>
          </w:p>
        </w:tc>
      </w:tr>
      <w:tr w14:paraId="6C4508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00" w:hRule="atLeast"/>
        </w:trPr>
        <w:tc>
          <w:tcPr>
            <w:tcW w:w="450" w:type="dxa"/>
            <w:vMerge w:val="restart"/>
            <w:tcBorders>
              <w:top w:val="nil"/>
              <w:left w:val="single" w:color="000000" w:sz="4" w:space="0"/>
              <w:bottom w:val="single" w:color="000000" w:sz="4" w:space="0"/>
              <w:right w:val="single" w:color="000000" w:sz="4" w:space="0"/>
            </w:tcBorders>
            <w:noWrap w:val="0"/>
            <w:vAlign w:val="center"/>
          </w:tcPr>
          <w:p w14:paraId="23649151">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18</w:t>
            </w:r>
          </w:p>
        </w:tc>
        <w:tc>
          <w:tcPr>
            <w:tcW w:w="1080" w:type="dxa"/>
            <w:vMerge w:val="restart"/>
            <w:tcBorders>
              <w:top w:val="nil"/>
              <w:left w:val="single" w:color="000000" w:sz="4" w:space="0"/>
              <w:bottom w:val="single" w:color="000000" w:sz="4" w:space="0"/>
              <w:right w:val="single" w:color="000000" w:sz="4" w:space="0"/>
            </w:tcBorders>
            <w:noWrap w:val="0"/>
            <w:vAlign w:val="center"/>
          </w:tcPr>
          <w:p w14:paraId="4FF6959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为应对重大突发事件开展公开募捐，不及时分配、使用募得款物的</w:t>
            </w:r>
          </w:p>
        </w:tc>
        <w:tc>
          <w:tcPr>
            <w:tcW w:w="3504" w:type="dxa"/>
            <w:vMerge w:val="restart"/>
            <w:tcBorders>
              <w:top w:val="nil"/>
              <w:left w:val="single" w:color="000000" w:sz="4" w:space="0"/>
              <w:bottom w:val="single" w:color="000000" w:sz="4" w:space="0"/>
              <w:right w:val="single" w:color="000000" w:sz="4" w:space="0"/>
            </w:tcBorders>
            <w:noWrap w:val="0"/>
            <w:vAlign w:val="center"/>
          </w:tcPr>
          <w:p w14:paraId="56B3B7B9">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《中华人民共和国慈善法》第七十二条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为应对重大突发事件开展公开募捐的，应当及时分配或者使用募得款物，在应急处置与救援阶段至少每五日公开一次募得款物的接收情况，及时公开分配、使用情况。</w:t>
            </w:r>
          </w:p>
        </w:tc>
        <w:tc>
          <w:tcPr>
            <w:tcW w:w="3099" w:type="dxa"/>
            <w:vMerge w:val="restart"/>
            <w:tcBorders>
              <w:top w:val="single" w:color="000000" w:sz="4" w:space="0"/>
              <w:left w:val="single" w:color="000000" w:sz="4" w:space="0"/>
              <w:bottom w:val="single" w:color="000000" w:sz="4" w:space="0"/>
              <w:right w:val="single" w:color="000000" w:sz="4" w:space="0"/>
            </w:tcBorders>
            <w:noWrap w:val="0"/>
            <w:vAlign w:val="center"/>
          </w:tcPr>
          <w:p w14:paraId="667FE4C3">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1.《中华人民共和国慈善法》第一百一十一条第一款第（六）项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慈善组织开展募捐活动有下列情形之一的，由县级以上人民政府民政部门予以警告，责令停止募捐活动；责令退还违法募集的财产，无法退还的，由民政部门予以收缴，转给其他慈善组织用于慈善目的；情节严重的，吊销公开募捐资格证书或者登记证书并予以公告，公开募捐资格证书被吊销的，五年内不得再次申请：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（六）为应对重大突发事件开展公开募捐，不及时分配、使用募得款物的；                                   2.《中华人民共和国慈善法》第一百一十二条</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慈善组织有本法第一百零九条、第一百一十条、第一百一十一条规定情形的，由县级以上人民政府民政部门对直接负责的主管人员和其他直接责任人员处二万元以上二十万元以下罚款，并没收违法所得；情节严重的，禁止其一年至五年内担任慈善组织的管理人员。</w:t>
            </w:r>
          </w:p>
        </w:tc>
        <w:tc>
          <w:tcPr>
            <w:tcW w:w="1080" w:type="dxa"/>
            <w:vMerge w:val="restart"/>
            <w:tcBorders>
              <w:top w:val="single" w:color="000000" w:sz="4" w:space="0"/>
              <w:left w:val="single" w:color="000000" w:sz="4" w:space="0"/>
              <w:bottom w:val="single" w:color="000000" w:sz="4" w:space="0"/>
              <w:right w:val="single" w:color="000000" w:sz="4" w:space="0"/>
            </w:tcBorders>
            <w:noWrap w:val="0"/>
            <w:vAlign w:val="center"/>
          </w:tcPr>
          <w:p w14:paraId="16E121E5">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警告、罚款、责令停止募捐活动、责令退还违法募集的财产、无法退还的予以收缴、吊销公开募捐资格证书或者登记证书、限制从业</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2AD4AD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减轻</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73D0E076">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初次违法；</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配合行政机关查处，主动改正违法行为，消除或减轻违法行为危害后果。</w:t>
            </w:r>
          </w:p>
        </w:tc>
        <w:tc>
          <w:tcPr>
            <w:tcW w:w="2530" w:type="dxa"/>
            <w:tcBorders>
              <w:top w:val="single" w:color="000000" w:sz="4" w:space="0"/>
              <w:left w:val="single" w:color="000000" w:sz="4" w:space="0"/>
              <w:bottom w:val="single" w:color="000000" w:sz="4" w:space="0"/>
              <w:right w:val="single" w:color="000000" w:sz="4" w:space="0"/>
            </w:tcBorders>
            <w:noWrap w:val="0"/>
            <w:vAlign w:val="center"/>
          </w:tcPr>
          <w:p w14:paraId="145BC606">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警告、责令停止募捐活动；</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责令退还违法募集的财产，无法退还的予以收缴；</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不予罚款。</w:t>
            </w:r>
          </w:p>
        </w:tc>
        <w:tc>
          <w:tcPr>
            <w:tcW w:w="692" w:type="dxa"/>
            <w:vMerge w:val="restart"/>
            <w:tcBorders>
              <w:top w:val="single" w:color="000000" w:sz="4" w:space="0"/>
              <w:left w:val="single" w:color="000000" w:sz="4" w:space="0"/>
              <w:bottom w:val="single" w:color="000000" w:sz="4" w:space="0"/>
              <w:right w:val="single" w:color="000000" w:sz="4" w:space="0"/>
            </w:tcBorders>
            <w:noWrap w:val="0"/>
            <w:vAlign w:val="center"/>
          </w:tcPr>
          <w:p w14:paraId="70E1F3DE">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省民政厅；设区的市级、县级民政部门</w:t>
            </w:r>
          </w:p>
        </w:tc>
      </w:tr>
      <w:tr w14:paraId="0F48C1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80" w:hRule="atLeast"/>
        </w:trPr>
        <w:tc>
          <w:tcPr>
            <w:tcW w:w="450" w:type="dxa"/>
            <w:vMerge w:val="continue"/>
            <w:tcBorders>
              <w:top w:val="nil"/>
              <w:left w:val="single" w:color="000000" w:sz="4" w:space="0"/>
              <w:bottom w:val="single" w:color="000000" w:sz="4" w:space="0"/>
              <w:right w:val="single" w:color="000000" w:sz="4" w:space="0"/>
            </w:tcBorders>
            <w:noWrap w:val="0"/>
            <w:vAlign w:val="center"/>
          </w:tcPr>
          <w:p w14:paraId="283D5CEE">
            <w:pPr>
              <w:jc w:val="center"/>
              <w:rPr>
                <w:rFonts w:hint="eastAsia" w:ascii="宋体" w:hAnsi="宋体" w:eastAsia="宋体" w:cs="宋体"/>
                <w:i w:val="0"/>
                <w:color w:val="000000"/>
                <w:sz w:val="18"/>
                <w:szCs w:val="18"/>
                <w:u w:val="none"/>
              </w:rPr>
            </w:pPr>
          </w:p>
        </w:tc>
        <w:tc>
          <w:tcPr>
            <w:tcW w:w="1080" w:type="dxa"/>
            <w:vMerge w:val="continue"/>
            <w:tcBorders>
              <w:top w:val="nil"/>
              <w:left w:val="single" w:color="000000" w:sz="4" w:space="0"/>
              <w:bottom w:val="single" w:color="000000" w:sz="4" w:space="0"/>
              <w:right w:val="single" w:color="000000" w:sz="4" w:space="0"/>
            </w:tcBorders>
            <w:noWrap w:val="0"/>
            <w:vAlign w:val="center"/>
          </w:tcPr>
          <w:p w14:paraId="5C36DB3D">
            <w:pPr>
              <w:jc w:val="center"/>
              <w:rPr>
                <w:rFonts w:hint="eastAsia" w:ascii="宋体" w:hAnsi="宋体" w:eastAsia="宋体" w:cs="宋体"/>
                <w:i w:val="0"/>
                <w:color w:val="000000"/>
                <w:sz w:val="18"/>
                <w:szCs w:val="18"/>
                <w:u w:val="none"/>
              </w:rPr>
            </w:pPr>
          </w:p>
        </w:tc>
        <w:tc>
          <w:tcPr>
            <w:tcW w:w="3504" w:type="dxa"/>
            <w:vMerge w:val="continue"/>
            <w:tcBorders>
              <w:top w:val="nil"/>
              <w:left w:val="single" w:color="000000" w:sz="4" w:space="0"/>
              <w:bottom w:val="single" w:color="000000" w:sz="4" w:space="0"/>
              <w:right w:val="single" w:color="000000" w:sz="4" w:space="0"/>
            </w:tcBorders>
            <w:noWrap w:val="0"/>
            <w:vAlign w:val="center"/>
          </w:tcPr>
          <w:p w14:paraId="56432A1D">
            <w:pPr>
              <w:jc w:val="left"/>
              <w:rPr>
                <w:rFonts w:hint="eastAsia" w:ascii="宋体" w:hAnsi="宋体" w:eastAsia="宋体" w:cs="宋体"/>
                <w:i w:val="0"/>
                <w:color w:val="000000"/>
                <w:sz w:val="18"/>
                <w:szCs w:val="18"/>
                <w:u w:val="none"/>
              </w:rPr>
            </w:pPr>
          </w:p>
        </w:tc>
        <w:tc>
          <w:tcPr>
            <w:tcW w:w="30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8959BE">
            <w:pPr>
              <w:jc w:val="left"/>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976E7A">
            <w:pPr>
              <w:jc w:val="left"/>
              <w:rPr>
                <w:rFonts w:hint="eastAsia" w:ascii="宋体" w:hAnsi="宋体" w:eastAsia="宋体" w:cs="宋体"/>
                <w:i w:val="0"/>
                <w:color w:val="000000"/>
                <w:sz w:val="18"/>
                <w:szCs w:val="18"/>
                <w:u w:val="none"/>
              </w:rPr>
            </w:pP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2B11C396">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从轻</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5EA74D06">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应对重大突发事件开展公开募捐未及时分配、使用募得款物累计2次；                                   配合行政机关查处，经责令改正后改正，主动清除或减轻违法行为危害后果。</w:t>
            </w:r>
          </w:p>
        </w:tc>
        <w:tc>
          <w:tcPr>
            <w:tcW w:w="2530" w:type="dxa"/>
            <w:tcBorders>
              <w:top w:val="single" w:color="000000" w:sz="4" w:space="0"/>
              <w:left w:val="single" w:color="000000" w:sz="4" w:space="0"/>
              <w:bottom w:val="single" w:color="000000" w:sz="4" w:space="0"/>
              <w:right w:val="single" w:color="000000" w:sz="4" w:space="0"/>
            </w:tcBorders>
            <w:noWrap w:val="0"/>
            <w:vAlign w:val="center"/>
          </w:tcPr>
          <w:p w14:paraId="0846C161">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警告、责令停止募捐活动；</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责令退还违法募集的财产，无法退还的予以收缴；</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对直接负责的主管人员和其他直接责任人员处2万元以上5万元以下罚款。</w:t>
            </w:r>
          </w:p>
        </w:tc>
        <w:tc>
          <w:tcPr>
            <w:tcW w:w="69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807305">
            <w:pPr>
              <w:jc w:val="left"/>
              <w:rPr>
                <w:rFonts w:hint="eastAsia" w:ascii="宋体" w:hAnsi="宋体" w:eastAsia="宋体" w:cs="宋体"/>
                <w:i w:val="0"/>
                <w:color w:val="000000"/>
                <w:sz w:val="18"/>
                <w:szCs w:val="18"/>
                <w:u w:val="none"/>
              </w:rPr>
            </w:pPr>
          </w:p>
        </w:tc>
      </w:tr>
      <w:tr w14:paraId="1E4D61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40" w:hRule="atLeast"/>
        </w:trPr>
        <w:tc>
          <w:tcPr>
            <w:tcW w:w="450" w:type="dxa"/>
            <w:vMerge w:val="continue"/>
            <w:tcBorders>
              <w:top w:val="nil"/>
              <w:left w:val="single" w:color="000000" w:sz="4" w:space="0"/>
              <w:bottom w:val="single" w:color="000000" w:sz="4" w:space="0"/>
              <w:right w:val="single" w:color="000000" w:sz="4" w:space="0"/>
            </w:tcBorders>
            <w:noWrap w:val="0"/>
            <w:vAlign w:val="center"/>
          </w:tcPr>
          <w:p w14:paraId="36C3AD4F">
            <w:pPr>
              <w:jc w:val="center"/>
              <w:rPr>
                <w:rFonts w:hint="eastAsia" w:ascii="宋体" w:hAnsi="宋体" w:eastAsia="宋体" w:cs="宋体"/>
                <w:i w:val="0"/>
                <w:color w:val="000000"/>
                <w:sz w:val="18"/>
                <w:szCs w:val="18"/>
                <w:u w:val="none"/>
              </w:rPr>
            </w:pPr>
          </w:p>
        </w:tc>
        <w:tc>
          <w:tcPr>
            <w:tcW w:w="1080" w:type="dxa"/>
            <w:vMerge w:val="continue"/>
            <w:tcBorders>
              <w:top w:val="nil"/>
              <w:left w:val="single" w:color="000000" w:sz="4" w:space="0"/>
              <w:bottom w:val="single" w:color="000000" w:sz="4" w:space="0"/>
              <w:right w:val="single" w:color="000000" w:sz="4" w:space="0"/>
            </w:tcBorders>
            <w:noWrap w:val="0"/>
            <w:vAlign w:val="center"/>
          </w:tcPr>
          <w:p w14:paraId="27AC436B">
            <w:pPr>
              <w:jc w:val="center"/>
              <w:rPr>
                <w:rFonts w:hint="eastAsia" w:ascii="宋体" w:hAnsi="宋体" w:eastAsia="宋体" w:cs="宋体"/>
                <w:i w:val="0"/>
                <w:color w:val="000000"/>
                <w:sz w:val="18"/>
                <w:szCs w:val="18"/>
                <w:u w:val="none"/>
              </w:rPr>
            </w:pPr>
          </w:p>
        </w:tc>
        <w:tc>
          <w:tcPr>
            <w:tcW w:w="3504" w:type="dxa"/>
            <w:vMerge w:val="continue"/>
            <w:tcBorders>
              <w:top w:val="nil"/>
              <w:left w:val="single" w:color="000000" w:sz="4" w:space="0"/>
              <w:bottom w:val="single" w:color="000000" w:sz="4" w:space="0"/>
              <w:right w:val="single" w:color="000000" w:sz="4" w:space="0"/>
            </w:tcBorders>
            <w:noWrap w:val="0"/>
            <w:vAlign w:val="center"/>
          </w:tcPr>
          <w:p w14:paraId="1898EFDD">
            <w:pPr>
              <w:jc w:val="left"/>
              <w:rPr>
                <w:rFonts w:hint="eastAsia" w:ascii="宋体" w:hAnsi="宋体" w:eastAsia="宋体" w:cs="宋体"/>
                <w:i w:val="0"/>
                <w:color w:val="000000"/>
                <w:sz w:val="18"/>
                <w:szCs w:val="18"/>
                <w:u w:val="none"/>
              </w:rPr>
            </w:pPr>
          </w:p>
        </w:tc>
        <w:tc>
          <w:tcPr>
            <w:tcW w:w="30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D80EFF">
            <w:pPr>
              <w:jc w:val="left"/>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42B347">
            <w:pPr>
              <w:jc w:val="left"/>
              <w:rPr>
                <w:rFonts w:hint="eastAsia" w:ascii="宋体" w:hAnsi="宋体" w:eastAsia="宋体" w:cs="宋体"/>
                <w:i w:val="0"/>
                <w:color w:val="000000"/>
                <w:sz w:val="18"/>
                <w:szCs w:val="18"/>
                <w:u w:val="none"/>
              </w:rPr>
            </w:pP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22C642BB">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一般</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71980463">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应对重大突发事件开展公开募捐未及时分配、使用募得款物累计3次；                                经责令改正后未及时改正，违法行为造成不良后果。</w:t>
            </w:r>
          </w:p>
        </w:tc>
        <w:tc>
          <w:tcPr>
            <w:tcW w:w="2530" w:type="dxa"/>
            <w:tcBorders>
              <w:top w:val="single" w:color="000000" w:sz="4" w:space="0"/>
              <w:left w:val="single" w:color="000000" w:sz="4" w:space="0"/>
              <w:bottom w:val="single" w:color="000000" w:sz="4" w:space="0"/>
              <w:right w:val="single" w:color="000000" w:sz="4" w:space="0"/>
            </w:tcBorders>
            <w:noWrap w:val="0"/>
            <w:vAlign w:val="center"/>
          </w:tcPr>
          <w:p w14:paraId="6166BB55">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警告、责令停止募捐活动；</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责令退还违法募集的财产，无法退还的予以收缴；</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对直接负责的主管人员和其他直接责任人员处5万元以上10万元以下罚款。</w:t>
            </w:r>
          </w:p>
        </w:tc>
        <w:tc>
          <w:tcPr>
            <w:tcW w:w="69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B52386">
            <w:pPr>
              <w:jc w:val="left"/>
              <w:rPr>
                <w:rFonts w:hint="eastAsia" w:ascii="宋体" w:hAnsi="宋体" w:eastAsia="宋体" w:cs="宋体"/>
                <w:i w:val="0"/>
                <w:color w:val="000000"/>
                <w:sz w:val="18"/>
                <w:szCs w:val="18"/>
                <w:u w:val="none"/>
              </w:rPr>
            </w:pPr>
          </w:p>
        </w:tc>
      </w:tr>
      <w:tr w14:paraId="5823F9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0" w:hRule="atLeast"/>
        </w:trPr>
        <w:tc>
          <w:tcPr>
            <w:tcW w:w="450" w:type="dxa"/>
            <w:vMerge w:val="continue"/>
            <w:tcBorders>
              <w:top w:val="nil"/>
              <w:left w:val="single" w:color="000000" w:sz="4" w:space="0"/>
              <w:bottom w:val="single" w:color="000000" w:sz="4" w:space="0"/>
              <w:right w:val="single" w:color="000000" w:sz="4" w:space="0"/>
            </w:tcBorders>
            <w:noWrap w:val="0"/>
            <w:vAlign w:val="center"/>
          </w:tcPr>
          <w:p w14:paraId="5F851C80">
            <w:pPr>
              <w:jc w:val="center"/>
              <w:rPr>
                <w:rFonts w:hint="eastAsia" w:ascii="宋体" w:hAnsi="宋体" w:eastAsia="宋体" w:cs="宋体"/>
                <w:i w:val="0"/>
                <w:color w:val="000000"/>
                <w:sz w:val="18"/>
                <w:szCs w:val="18"/>
                <w:u w:val="none"/>
              </w:rPr>
            </w:pPr>
          </w:p>
        </w:tc>
        <w:tc>
          <w:tcPr>
            <w:tcW w:w="1080" w:type="dxa"/>
            <w:vMerge w:val="continue"/>
            <w:tcBorders>
              <w:top w:val="nil"/>
              <w:left w:val="single" w:color="000000" w:sz="4" w:space="0"/>
              <w:bottom w:val="single" w:color="000000" w:sz="4" w:space="0"/>
              <w:right w:val="single" w:color="000000" w:sz="4" w:space="0"/>
            </w:tcBorders>
            <w:noWrap w:val="0"/>
            <w:vAlign w:val="center"/>
          </w:tcPr>
          <w:p w14:paraId="4B23AFE2">
            <w:pPr>
              <w:jc w:val="center"/>
              <w:rPr>
                <w:rFonts w:hint="eastAsia" w:ascii="宋体" w:hAnsi="宋体" w:eastAsia="宋体" w:cs="宋体"/>
                <w:i w:val="0"/>
                <w:color w:val="000000"/>
                <w:sz w:val="18"/>
                <w:szCs w:val="18"/>
                <w:u w:val="none"/>
              </w:rPr>
            </w:pPr>
          </w:p>
        </w:tc>
        <w:tc>
          <w:tcPr>
            <w:tcW w:w="3504" w:type="dxa"/>
            <w:vMerge w:val="continue"/>
            <w:tcBorders>
              <w:top w:val="nil"/>
              <w:left w:val="single" w:color="000000" w:sz="4" w:space="0"/>
              <w:bottom w:val="single" w:color="000000" w:sz="4" w:space="0"/>
              <w:right w:val="single" w:color="000000" w:sz="4" w:space="0"/>
            </w:tcBorders>
            <w:noWrap w:val="0"/>
            <w:vAlign w:val="center"/>
          </w:tcPr>
          <w:p w14:paraId="44144924">
            <w:pPr>
              <w:jc w:val="left"/>
              <w:rPr>
                <w:rFonts w:hint="eastAsia" w:ascii="宋体" w:hAnsi="宋体" w:eastAsia="宋体" w:cs="宋体"/>
                <w:i w:val="0"/>
                <w:color w:val="000000"/>
                <w:sz w:val="18"/>
                <w:szCs w:val="18"/>
                <w:u w:val="none"/>
              </w:rPr>
            </w:pPr>
          </w:p>
        </w:tc>
        <w:tc>
          <w:tcPr>
            <w:tcW w:w="30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AC3B0B">
            <w:pPr>
              <w:jc w:val="left"/>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56DEAB">
            <w:pPr>
              <w:jc w:val="left"/>
              <w:rPr>
                <w:rFonts w:hint="eastAsia" w:ascii="宋体" w:hAnsi="宋体" w:eastAsia="宋体" w:cs="宋体"/>
                <w:i w:val="0"/>
                <w:color w:val="000000"/>
                <w:sz w:val="18"/>
                <w:szCs w:val="18"/>
                <w:u w:val="none"/>
              </w:rPr>
            </w:pP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56809B3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从重</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3813D40B">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应对重大突发事件开展公开募捐未及时分配、使用募得款物累计超过3次；                                不配合行政机关查处工作，或经责令改正拒不改正，或违法行为造成严重后果。</w:t>
            </w:r>
          </w:p>
        </w:tc>
        <w:tc>
          <w:tcPr>
            <w:tcW w:w="2530" w:type="dxa"/>
            <w:tcBorders>
              <w:top w:val="single" w:color="000000" w:sz="4" w:space="0"/>
              <w:left w:val="single" w:color="000000" w:sz="4" w:space="0"/>
              <w:bottom w:val="single" w:color="000000" w:sz="4" w:space="0"/>
              <w:right w:val="single" w:color="000000" w:sz="4" w:space="0"/>
            </w:tcBorders>
            <w:noWrap w:val="0"/>
            <w:vAlign w:val="center"/>
          </w:tcPr>
          <w:p w14:paraId="3D69D4F0">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警告、责令停止募捐活动；</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责令退还违法募集的财产，无法退还的予以收缴；</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吊销公开募捐资格证书或者登记证书并予以公告；</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公开募捐资格证书被吊销的，五年内不得再次申请；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对直接负责的主管人员和其他直接责任人员处10万元以上20万元以下罚款，禁止其一年至五年内担任慈善组织的管理人员。</w:t>
            </w:r>
          </w:p>
        </w:tc>
        <w:tc>
          <w:tcPr>
            <w:tcW w:w="69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EF90F8">
            <w:pPr>
              <w:jc w:val="left"/>
              <w:rPr>
                <w:rFonts w:hint="eastAsia" w:ascii="宋体" w:hAnsi="宋体" w:eastAsia="宋体" w:cs="宋体"/>
                <w:i w:val="0"/>
                <w:color w:val="000000"/>
                <w:sz w:val="18"/>
                <w:szCs w:val="18"/>
                <w:u w:val="none"/>
              </w:rPr>
            </w:pPr>
          </w:p>
        </w:tc>
      </w:tr>
      <w:tr w14:paraId="0ADEE9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0" w:hRule="atLeast"/>
        </w:trPr>
        <w:tc>
          <w:tcPr>
            <w:tcW w:w="450" w:type="dxa"/>
            <w:vMerge w:val="restart"/>
            <w:tcBorders>
              <w:top w:val="single" w:color="000000" w:sz="4" w:space="0"/>
              <w:left w:val="single" w:color="000000" w:sz="4" w:space="0"/>
              <w:bottom w:val="single" w:color="000000" w:sz="4" w:space="0"/>
              <w:right w:val="single" w:color="000000" w:sz="4" w:space="0"/>
            </w:tcBorders>
            <w:noWrap w:val="0"/>
            <w:vAlign w:val="center"/>
          </w:tcPr>
          <w:p w14:paraId="68C1FE96">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19</w:t>
            </w:r>
          </w:p>
        </w:tc>
        <w:tc>
          <w:tcPr>
            <w:tcW w:w="1080" w:type="dxa"/>
            <w:vMerge w:val="restart"/>
            <w:tcBorders>
              <w:top w:val="single" w:color="000000" w:sz="4" w:space="0"/>
              <w:left w:val="single" w:color="000000" w:sz="4" w:space="0"/>
              <w:bottom w:val="single" w:color="000000" w:sz="4" w:space="0"/>
              <w:right w:val="single" w:color="000000" w:sz="4" w:space="0"/>
            </w:tcBorders>
            <w:noWrap w:val="0"/>
            <w:vAlign w:val="center"/>
          </w:tcPr>
          <w:p w14:paraId="6ED11CD6">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不具有公开募捐资格的组织或者个人擅自开展公开募捐的</w:t>
            </w:r>
          </w:p>
        </w:tc>
        <w:tc>
          <w:tcPr>
            <w:tcW w:w="3504" w:type="dxa"/>
            <w:vMerge w:val="restart"/>
            <w:tcBorders>
              <w:top w:val="single" w:color="000000" w:sz="4" w:space="0"/>
              <w:left w:val="single" w:color="000000" w:sz="4" w:space="0"/>
              <w:bottom w:val="single" w:color="000000" w:sz="4" w:space="0"/>
              <w:right w:val="single" w:color="000000" w:sz="4" w:space="0"/>
            </w:tcBorders>
            <w:noWrap w:val="0"/>
            <w:vAlign w:val="center"/>
          </w:tcPr>
          <w:p w14:paraId="249888C5">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《中华人民共和国慈善法》第二十二条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慈善组织开展公开募捐，应当取得公开募捐资格。依法登记满一年的慈善组织，可以向办理其登记的民政部门申请公开募捐资格。民政部门应当自受理申请之日起二十日内作出决定。慈善组织符合内部治理结构健全、运作规范的条件的，发给公开募捐资格证书；不符合条件的，不发给公开募捐资格证书并书面说明理由。</w:t>
            </w:r>
          </w:p>
        </w:tc>
        <w:tc>
          <w:tcPr>
            <w:tcW w:w="3099" w:type="dxa"/>
            <w:vMerge w:val="restart"/>
            <w:tcBorders>
              <w:top w:val="single" w:color="000000" w:sz="4" w:space="0"/>
              <w:left w:val="single" w:color="000000" w:sz="4" w:space="0"/>
              <w:bottom w:val="single" w:color="000000" w:sz="4" w:space="0"/>
              <w:right w:val="single" w:color="000000" w:sz="4" w:space="0"/>
            </w:tcBorders>
            <w:noWrap w:val="0"/>
            <w:vAlign w:val="center"/>
          </w:tcPr>
          <w:p w14:paraId="606EA06F">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《中华人民共和国慈善法》第一百一十三条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不具有公开募捐资格的组织或者个人擅自开展公开募捐的，由县级以上人民政府民政部门予以警告，责令停止募捐活动；责令退还违法募集的财产，无法退还的，由民政部门予以收缴，转给慈善组织用于慈善目的；情节严重的，对有关组织或者个人处二万元以上二十万元以下罚款。</w:t>
            </w:r>
          </w:p>
        </w:tc>
        <w:tc>
          <w:tcPr>
            <w:tcW w:w="1080" w:type="dxa"/>
            <w:vMerge w:val="restart"/>
            <w:tcBorders>
              <w:top w:val="single" w:color="000000" w:sz="4" w:space="0"/>
              <w:left w:val="single" w:color="000000" w:sz="4" w:space="0"/>
              <w:bottom w:val="single" w:color="000000" w:sz="4" w:space="0"/>
              <w:right w:val="single" w:color="000000" w:sz="4" w:space="0"/>
            </w:tcBorders>
            <w:noWrap w:val="0"/>
            <w:vAlign w:val="center"/>
          </w:tcPr>
          <w:p w14:paraId="6ABBC96B">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警告、罚款、责令停止募捐活动</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E4E1836">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减轻</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4C6907C4">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初次违法，公开募捐金额2万元以下；                                                              主动改正违法行为，没有募集财产或募集财产已主动退还捐赠人，消除或减轻违法行为危害后果。</w:t>
            </w:r>
          </w:p>
        </w:tc>
        <w:tc>
          <w:tcPr>
            <w:tcW w:w="2530" w:type="dxa"/>
            <w:tcBorders>
              <w:top w:val="single" w:color="000000" w:sz="4" w:space="0"/>
              <w:left w:val="single" w:color="000000" w:sz="4" w:space="0"/>
              <w:bottom w:val="single" w:color="000000" w:sz="4" w:space="0"/>
              <w:right w:val="single" w:color="000000" w:sz="4" w:space="0"/>
            </w:tcBorders>
            <w:noWrap w:val="0"/>
            <w:vAlign w:val="center"/>
          </w:tcPr>
          <w:p w14:paraId="242E2A4A">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警告、责令停止募捐活动；</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不予罚款。</w:t>
            </w:r>
          </w:p>
        </w:tc>
        <w:tc>
          <w:tcPr>
            <w:tcW w:w="692" w:type="dxa"/>
            <w:vMerge w:val="restart"/>
            <w:tcBorders>
              <w:top w:val="single" w:color="000000" w:sz="4" w:space="0"/>
              <w:left w:val="single" w:color="000000" w:sz="4" w:space="0"/>
              <w:bottom w:val="single" w:color="000000" w:sz="4" w:space="0"/>
              <w:right w:val="single" w:color="000000" w:sz="4" w:space="0"/>
            </w:tcBorders>
            <w:noWrap w:val="0"/>
            <w:vAlign w:val="center"/>
          </w:tcPr>
          <w:p w14:paraId="3A813537">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省民政厅；设区的市级、县级民政部门</w:t>
            </w:r>
          </w:p>
        </w:tc>
      </w:tr>
      <w:tr w14:paraId="751F62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0" w:hRule="atLeast"/>
        </w:trPr>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247A1D">
            <w:pPr>
              <w:jc w:val="center"/>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D7021D">
            <w:pPr>
              <w:jc w:val="left"/>
              <w:rPr>
                <w:rFonts w:hint="eastAsia" w:ascii="宋体" w:hAnsi="宋体" w:eastAsia="宋体" w:cs="宋体"/>
                <w:i w:val="0"/>
                <w:color w:val="000000"/>
                <w:sz w:val="18"/>
                <w:szCs w:val="18"/>
                <w:u w:val="none"/>
              </w:rPr>
            </w:pPr>
          </w:p>
        </w:tc>
        <w:tc>
          <w:tcPr>
            <w:tcW w:w="35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B9F860">
            <w:pPr>
              <w:jc w:val="left"/>
              <w:rPr>
                <w:rFonts w:hint="eastAsia" w:ascii="宋体" w:hAnsi="宋体" w:eastAsia="宋体" w:cs="宋体"/>
                <w:i w:val="0"/>
                <w:color w:val="000000"/>
                <w:sz w:val="18"/>
                <w:szCs w:val="18"/>
                <w:u w:val="none"/>
              </w:rPr>
            </w:pPr>
          </w:p>
        </w:tc>
        <w:tc>
          <w:tcPr>
            <w:tcW w:w="30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65FFF9">
            <w:pPr>
              <w:jc w:val="left"/>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40C1A2">
            <w:pPr>
              <w:jc w:val="left"/>
              <w:rPr>
                <w:rFonts w:hint="eastAsia" w:ascii="宋体" w:hAnsi="宋体" w:eastAsia="宋体" w:cs="宋体"/>
                <w:i w:val="0"/>
                <w:color w:val="000000"/>
                <w:sz w:val="18"/>
                <w:szCs w:val="18"/>
                <w:u w:val="none"/>
              </w:rPr>
            </w:pP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06F39530">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从轻</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1FF246A1">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开展公开募捐2次，公开募捐金额5万元以下；</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配合行政机关查处，经责令改正后改正，主动清除或减轻违法行为危害后果。</w:t>
            </w:r>
          </w:p>
        </w:tc>
        <w:tc>
          <w:tcPr>
            <w:tcW w:w="2530" w:type="dxa"/>
            <w:tcBorders>
              <w:top w:val="single" w:color="000000" w:sz="4" w:space="0"/>
              <w:left w:val="single" w:color="000000" w:sz="4" w:space="0"/>
              <w:bottom w:val="single" w:color="000000" w:sz="4" w:space="0"/>
              <w:right w:val="single" w:color="000000" w:sz="4" w:space="0"/>
            </w:tcBorders>
            <w:noWrap w:val="0"/>
            <w:vAlign w:val="center"/>
          </w:tcPr>
          <w:p w14:paraId="6396F039">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警告、责令停止募捐活动；</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责令退还违法募集的财产，无法退还的，予以收缴。</w:t>
            </w:r>
          </w:p>
        </w:tc>
        <w:tc>
          <w:tcPr>
            <w:tcW w:w="69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055020">
            <w:pPr>
              <w:jc w:val="left"/>
              <w:rPr>
                <w:rFonts w:hint="eastAsia" w:ascii="宋体" w:hAnsi="宋体" w:eastAsia="宋体" w:cs="宋体"/>
                <w:i w:val="0"/>
                <w:color w:val="000000"/>
                <w:sz w:val="18"/>
                <w:szCs w:val="18"/>
                <w:u w:val="none"/>
              </w:rPr>
            </w:pPr>
          </w:p>
        </w:tc>
      </w:tr>
      <w:tr w14:paraId="2AFA9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0" w:hRule="atLeast"/>
        </w:trPr>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F95644">
            <w:pPr>
              <w:jc w:val="center"/>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8B733C">
            <w:pPr>
              <w:jc w:val="left"/>
              <w:rPr>
                <w:rFonts w:hint="eastAsia" w:ascii="宋体" w:hAnsi="宋体" w:eastAsia="宋体" w:cs="宋体"/>
                <w:i w:val="0"/>
                <w:color w:val="000000"/>
                <w:sz w:val="18"/>
                <w:szCs w:val="18"/>
                <w:u w:val="none"/>
              </w:rPr>
            </w:pPr>
          </w:p>
        </w:tc>
        <w:tc>
          <w:tcPr>
            <w:tcW w:w="35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7800B4">
            <w:pPr>
              <w:jc w:val="left"/>
              <w:rPr>
                <w:rFonts w:hint="eastAsia" w:ascii="宋体" w:hAnsi="宋体" w:eastAsia="宋体" w:cs="宋体"/>
                <w:i w:val="0"/>
                <w:color w:val="000000"/>
                <w:sz w:val="18"/>
                <w:szCs w:val="18"/>
                <w:u w:val="none"/>
              </w:rPr>
            </w:pPr>
          </w:p>
        </w:tc>
        <w:tc>
          <w:tcPr>
            <w:tcW w:w="30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6E5D9E">
            <w:pPr>
              <w:jc w:val="left"/>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38A0AA">
            <w:pPr>
              <w:jc w:val="left"/>
              <w:rPr>
                <w:rFonts w:hint="eastAsia" w:ascii="宋体" w:hAnsi="宋体" w:eastAsia="宋体" w:cs="宋体"/>
                <w:i w:val="0"/>
                <w:color w:val="000000"/>
                <w:sz w:val="18"/>
                <w:szCs w:val="18"/>
                <w:u w:val="none"/>
              </w:rPr>
            </w:pP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0C08A500">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一般</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01479AA3">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开展公开募捐3</w:t>
            </w:r>
            <w:r>
              <w:rPr>
                <w:rFonts w:hint="eastAsia" w:ascii="宋体" w:hAnsi="宋体" w:cs="宋体"/>
                <w:i w:val="0"/>
                <w:color w:val="000000"/>
                <w:kern w:val="0"/>
                <w:sz w:val="18"/>
                <w:szCs w:val="18"/>
                <w:u w:val="none"/>
                <w:lang w:val="en-US" w:eastAsia="zh-CN" w:bidi="ar"/>
              </w:rPr>
              <w:t>—</w:t>
            </w:r>
            <w:r>
              <w:rPr>
                <w:rFonts w:hint="eastAsia" w:ascii="宋体" w:hAnsi="宋体" w:eastAsia="宋体" w:cs="宋体"/>
                <w:i w:val="0"/>
                <w:color w:val="000000"/>
                <w:kern w:val="0"/>
                <w:sz w:val="18"/>
                <w:szCs w:val="18"/>
                <w:u w:val="none"/>
                <w:lang w:val="en-US" w:eastAsia="zh-CN" w:bidi="ar"/>
              </w:rPr>
              <w:t>5次，公开募捐金额5万元以上，10万元以下；</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经责令改正后未及时改正，违法行为造成不良后果。</w:t>
            </w:r>
          </w:p>
        </w:tc>
        <w:tc>
          <w:tcPr>
            <w:tcW w:w="2530" w:type="dxa"/>
            <w:tcBorders>
              <w:top w:val="single" w:color="000000" w:sz="4" w:space="0"/>
              <w:left w:val="single" w:color="000000" w:sz="4" w:space="0"/>
              <w:bottom w:val="single" w:color="000000" w:sz="4" w:space="0"/>
              <w:right w:val="single" w:color="000000" w:sz="4" w:space="0"/>
            </w:tcBorders>
            <w:noWrap w:val="0"/>
            <w:vAlign w:val="center"/>
          </w:tcPr>
          <w:p w14:paraId="450FBA74">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警告、责令停止募捐活动；</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责令退还违法募集的财产，无法退还的，予以收缴；</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对有关组织或个人处2万元以上10万元以下罚款。</w:t>
            </w:r>
          </w:p>
        </w:tc>
        <w:tc>
          <w:tcPr>
            <w:tcW w:w="69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7C4847">
            <w:pPr>
              <w:jc w:val="left"/>
              <w:rPr>
                <w:rFonts w:hint="eastAsia" w:ascii="宋体" w:hAnsi="宋体" w:eastAsia="宋体" w:cs="宋体"/>
                <w:i w:val="0"/>
                <w:color w:val="000000"/>
                <w:sz w:val="18"/>
                <w:szCs w:val="18"/>
                <w:u w:val="none"/>
              </w:rPr>
            </w:pPr>
          </w:p>
        </w:tc>
      </w:tr>
      <w:tr w14:paraId="53934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80" w:hRule="atLeast"/>
        </w:trPr>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1BF151">
            <w:pPr>
              <w:jc w:val="center"/>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34D49A">
            <w:pPr>
              <w:jc w:val="left"/>
              <w:rPr>
                <w:rFonts w:hint="eastAsia" w:ascii="宋体" w:hAnsi="宋体" w:eastAsia="宋体" w:cs="宋体"/>
                <w:i w:val="0"/>
                <w:color w:val="000000"/>
                <w:sz w:val="18"/>
                <w:szCs w:val="18"/>
                <w:u w:val="none"/>
              </w:rPr>
            </w:pPr>
          </w:p>
        </w:tc>
        <w:tc>
          <w:tcPr>
            <w:tcW w:w="35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5F7E93">
            <w:pPr>
              <w:jc w:val="left"/>
              <w:rPr>
                <w:rFonts w:hint="eastAsia" w:ascii="宋体" w:hAnsi="宋体" w:eastAsia="宋体" w:cs="宋体"/>
                <w:i w:val="0"/>
                <w:color w:val="000000"/>
                <w:sz w:val="18"/>
                <w:szCs w:val="18"/>
                <w:u w:val="none"/>
              </w:rPr>
            </w:pPr>
          </w:p>
        </w:tc>
        <w:tc>
          <w:tcPr>
            <w:tcW w:w="30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1D5E9A">
            <w:pPr>
              <w:jc w:val="left"/>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0FD70E">
            <w:pPr>
              <w:jc w:val="left"/>
              <w:rPr>
                <w:rFonts w:hint="eastAsia" w:ascii="宋体" w:hAnsi="宋体" w:eastAsia="宋体" w:cs="宋体"/>
                <w:i w:val="0"/>
                <w:color w:val="000000"/>
                <w:sz w:val="18"/>
                <w:szCs w:val="18"/>
                <w:u w:val="none"/>
              </w:rPr>
            </w:pP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1C7EBCA7">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从重</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1D22F2EA">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开展公开募捐超过5次，公开募捐金额10万元以上的；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不配合行政机关查处工作，或经责令改正拒不改正，或违法行为造成严重后果。</w:t>
            </w:r>
          </w:p>
        </w:tc>
        <w:tc>
          <w:tcPr>
            <w:tcW w:w="2530" w:type="dxa"/>
            <w:tcBorders>
              <w:top w:val="single" w:color="000000" w:sz="4" w:space="0"/>
              <w:left w:val="single" w:color="000000" w:sz="4" w:space="0"/>
              <w:bottom w:val="single" w:color="000000" w:sz="4" w:space="0"/>
              <w:right w:val="single" w:color="000000" w:sz="4" w:space="0"/>
            </w:tcBorders>
            <w:noWrap w:val="0"/>
            <w:vAlign w:val="center"/>
          </w:tcPr>
          <w:p w14:paraId="695682E4">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警告、责令停止募捐活动；</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对有关组织或个人处10万元以上20万元以下罚款。</w:t>
            </w:r>
          </w:p>
        </w:tc>
        <w:tc>
          <w:tcPr>
            <w:tcW w:w="69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4F86A6">
            <w:pPr>
              <w:jc w:val="left"/>
              <w:rPr>
                <w:rFonts w:hint="eastAsia" w:ascii="宋体" w:hAnsi="宋体" w:eastAsia="宋体" w:cs="宋体"/>
                <w:i w:val="0"/>
                <w:color w:val="000000"/>
                <w:sz w:val="18"/>
                <w:szCs w:val="18"/>
                <w:u w:val="none"/>
              </w:rPr>
            </w:pPr>
          </w:p>
        </w:tc>
      </w:tr>
      <w:tr w14:paraId="3021AD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0" w:hRule="atLeast"/>
        </w:trPr>
        <w:tc>
          <w:tcPr>
            <w:tcW w:w="450" w:type="dxa"/>
            <w:vMerge w:val="restart"/>
            <w:tcBorders>
              <w:top w:val="single" w:color="000000" w:sz="4" w:space="0"/>
              <w:left w:val="single" w:color="000000" w:sz="4" w:space="0"/>
              <w:bottom w:val="single" w:color="000000" w:sz="4" w:space="0"/>
              <w:right w:val="single" w:color="000000" w:sz="4" w:space="0"/>
            </w:tcBorders>
            <w:noWrap w:val="0"/>
            <w:vAlign w:val="center"/>
          </w:tcPr>
          <w:p w14:paraId="21A8A4A1">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w:t>
            </w:r>
          </w:p>
        </w:tc>
        <w:tc>
          <w:tcPr>
            <w:tcW w:w="1080" w:type="dxa"/>
            <w:vMerge w:val="restart"/>
            <w:tcBorders>
              <w:top w:val="single" w:color="000000" w:sz="4" w:space="0"/>
              <w:left w:val="single" w:color="000000" w:sz="4" w:space="0"/>
              <w:bottom w:val="single" w:color="000000" w:sz="4" w:space="0"/>
              <w:right w:val="single" w:color="000000" w:sz="4" w:space="0"/>
            </w:tcBorders>
            <w:noWrap w:val="0"/>
            <w:vAlign w:val="center"/>
          </w:tcPr>
          <w:p w14:paraId="2F9205D4">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慈善组织不依法向捐赠人开具捐赠票据、不依法向志愿者出具志愿服务记录证明或者不及时主动向捐赠人反馈有关情况的</w:t>
            </w:r>
          </w:p>
        </w:tc>
        <w:tc>
          <w:tcPr>
            <w:tcW w:w="3504" w:type="dxa"/>
            <w:vMerge w:val="restart"/>
            <w:tcBorders>
              <w:top w:val="single" w:color="000000" w:sz="4" w:space="0"/>
              <w:left w:val="single" w:color="000000" w:sz="4" w:space="0"/>
              <w:bottom w:val="single" w:color="000000" w:sz="4" w:space="0"/>
              <w:right w:val="single" w:color="000000" w:sz="4" w:space="0"/>
            </w:tcBorders>
            <w:noWrap w:val="0"/>
            <w:vAlign w:val="center"/>
          </w:tcPr>
          <w:p w14:paraId="05E5EAB8">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1.《中华人民共和国慈善法》第三十八条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慈善组织接受捐赠，应当向捐赠人开具由财政部门统一监（印）制的捐赠票据。捐赠票据应当载明捐赠人、捐赠财产的种类及数量、慈善组织名称和经办人姓名、票据日期等。捐赠人匿名或者放弃接受捐赠票据的，慈善组织应当做好相关记录。</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2.《中华人民共和国慈善法》第四十二条第一款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捐赠人有权查询、复制其捐赠财产管理使用的有关资料，慈善组织应当及时主动向捐赠人反馈有关情况。</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3.《中华人民共和国慈善法》第六十六条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慈善组织应当对志愿者实名登记，记录志愿者的服务时间、内容、评价等信息。根据志愿者的要求，慈善组织应当无偿、如实出具志愿服务记录证明。</w:t>
            </w:r>
          </w:p>
        </w:tc>
        <w:tc>
          <w:tcPr>
            <w:tcW w:w="3099" w:type="dxa"/>
            <w:vMerge w:val="restart"/>
            <w:tcBorders>
              <w:top w:val="single" w:color="000000" w:sz="4" w:space="0"/>
              <w:left w:val="single" w:color="000000" w:sz="4" w:space="0"/>
              <w:bottom w:val="single" w:color="000000" w:sz="4" w:space="0"/>
              <w:right w:val="single" w:color="000000" w:sz="4" w:space="0"/>
            </w:tcBorders>
            <w:noWrap w:val="0"/>
            <w:vAlign w:val="center"/>
          </w:tcPr>
          <w:p w14:paraId="713BC6A1">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《中华人民共和国慈善法》第一百一十五条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慈善组织不依法向捐赠人开具捐赠票据、不依法向志愿者出具志愿服务记录证明或者不及时主动向捐赠人反馈有关情况的，由县级以上人民政府民政部门予以警告，责令限期改正；逾期不改正的，责令限期停止活动。</w:t>
            </w:r>
          </w:p>
        </w:tc>
        <w:tc>
          <w:tcPr>
            <w:tcW w:w="1080" w:type="dxa"/>
            <w:vMerge w:val="restart"/>
            <w:tcBorders>
              <w:top w:val="single" w:color="000000" w:sz="4" w:space="0"/>
              <w:left w:val="single" w:color="000000" w:sz="4" w:space="0"/>
              <w:bottom w:val="single" w:color="000000" w:sz="4" w:space="0"/>
              <w:right w:val="single" w:color="000000" w:sz="4" w:space="0"/>
            </w:tcBorders>
            <w:noWrap w:val="0"/>
            <w:vAlign w:val="center"/>
          </w:tcPr>
          <w:p w14:paraId="6B28668F">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警告、限期停止活动</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7A0C2289">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一般</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6439B9FD">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慈善组织不依法向捐赠人开具捐赠票据、不依法向志愿者出具志愿服务记录证明或者不及时主动向捐赠人反馈有关情况；                                 经责令改正后未能及时改正，违法</w:t>
            </w:r>
            <w:r>
              <w:rPr>
                <w:rFonts w:hint="eastAsia" w:ascii="宋体" w:hAnsi="宋体" w:cs="宋体"/>
                <w:i w:val="0"/>
                <w:color w:val="000000"/>
                <w:kern w:val="0"/>
                <w:sz w:val="18"/>
                <w:szCs w:val="18"/>
                <w:u w:val="none"/>
                <w:lang w:val="en-US" w:eastAsia="zh-CN" w:bidi="ar"/>
              </w:rPr>
              <w:t>行为</w:t>
            </w:r>
            <w:r>
              <w:rPr>
                <w:rFonts w:hint="eastAsia" w:ascii="宋体" w:hAnsi="宋体" w:eastAsia="宋体" w:cs="宋体"/>
                <w:i w:val="0"/>
                <w:color w:val="000000"/>
                <w:kern w:val="0"/>
                <w:sz w:val="18"/>
                <w:szCs w:val="18"/>
                <w:u w:val="none"/>
                <w:lang w:val="en-US" w:eastAsia="zh-CN" w:bidi="ar"/>
              </w:rPr>
              <w:t>造成不良后果。</w:t>
            </w:r>
          </w:p>
        </w:tc>
        <w:tc>
          <w:tcPr>
            <w:tcW w:w="2530" w:type="dxa"/>
            <w:tcBorders>
              <w:top w:val="single" w:color="000000" w:sz="4" w:space="0"/>
              <w:left w:val="single" w:color="000000" w:sz="4" w:space="0"/>
              <w:bottom w:val="single" w:color="000000" w:sz="4" w:space="0"/>
              <w:right w:val="single" w:color="000000" w:sz="4" w:space="0"/>
            </w:tcBorders>
            <w:noWrap w:val="0"/>
            <w:vAlign w:val="center"/>
          </w:tcPr>
          <w:p w14:paraId="384F69C2">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w:t>
            </w:r>
          </w:p>
        </w:tc>
        <w:tc>
          <w:tcPr>
            <w:tcW w:w="692" w:type="dxa"/>
            <w:vMerge w:val="restart"/>
            <w:tcBorders>
              <w:top w:val="single" w:color="000000" w:sz="4" w:space="0"/>
              <w:left w:val="single" w:color="000000" w:sz="4" w:space="0"/>
              <w:bottom w:val="single" w:color="000000" w:sz="4" w:space="0"/>
              <w:right w:val="single" w:color="000000" w:sz="4" w:space="0"/>
            </w:tcBorders>
            <w:noWrap w:val="0"/>
            <w:vAlign w:val="center"/>
          </w:tcPr>
          <w:p w14:paraId="4E4B013B">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省民政厅；设区的市级、县级民政部门</w:t>
            </w:r>
          </w:p>
        </w:tc>
      </w:tr>
      <w:tr w14:paraId="26BA07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60" w:hRule="atLeast"/>
        </w:trPr>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7379C2">
            <w:pPr>
              <w:jc w:val="center"/>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3AFDA0">
            <w:pPr>
              <w:jc w:val="left"/>
              <w:rPr>
                <w:rFonts w:hint="eastAsia" w:ascii="宋体" w:hAnsi="宋体" w:eastAsia="宋体" w:cs="宋体"/>
                <w:i w:val="0"/>
                <w:color w:val="000000"/>
                <w:sz w:val="18"/>
                <w:szCs w:val="18"/>
                <w:u w:val="none"/>
              </w:rPr>
            </w:pPr>
          </w:p>
        </w:tc>
        <w:tc>
          <w:tcPr>
            <w:tcW w:w="35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B037ED">
            <w:pPr>
              <w:jc w:val="left"/>
              <w:rPr>
                <w:rFonts w:hint="eastAsia" w:ascii="宋体" w:hAnsi="宋体" w:eastAsia="宋体" w:cs="宋体"/>
                <w:i w:val="0"/>
                <w:color w:val="000000"/>
                <w:sz w:val="18"/>
                <w:szCs w:val="18"/>
                <w:u w:val="none"/>
              </w:rPr>
            </w:pPr>
          </w:p>
        </w:tc>
        <w:tc>
          <w:tcPr>
            <w:tcW w:w="30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0ACF8D">
            <w:pPr>
              <w:jc w:val="left"/>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FECDE4">
            <w:pPr>
              <w:jc w:val="left"/>
              <w:rPr>
                <w:rFonts w:hint="eastAsia" w:ascii="宋体" w:hAnsi="宋体" w:eastAsia="宋体" w:cs="宋体"/>
                <w:i w:val="0"/>
                <w:color w:val="000000"/>
                <w:sz w:val="18"/>
                <w:szCs w:val="18"/>
                <w:u w:val="none"/>
              </w:rPr>
            </w:pP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412FABA7">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从重</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0F244D91">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慈善组织不依法向捐赠人开具捐赠票据、不依法向志愿者出具志愿服务记录证明或者不及时主动向捐赠人反馈有关情况；                         不配合行政机关查处工作，经责令改正后拒不改正，违法</w:t>
            </w:r>
            <w:r>
              <w:rPr>
                <w:rFonts w:hint="eastAsia" w:ascii="宋体" w:hAnsi="宋体" w:cs="宋体"/>
                <w:i w:val="0"/>
                <w:color w:val="000000"/>
                <w:kern w:val="0"/>
                <w:sz w:val="18"/>
                <w:szCs w:val="18"/>
                <w:u w:val="none"/>
                <w:lang w:val="en-US" w:eastAsia="zh-CN" w:bidi="ar"/>
              </w:rPr>
              <w:t>行为</w:t>
            </w:r>
            <w:r>
              <w:rPr>
                <w:rFonts w:hint="eastAsia" w:ascii="宋体" w:hAnsi="宋体" w:eastAsia="宋体" w:cs="宋体"/>
                <w:i w:val="0"/>
                <w:color w:val="000000"/>
                <w:kern w:val="0"/>
                <w:sz w:val="18"/>
                <w:szCs w:val="18"/>
                <w:u w:val="none"/>
                <w:lang w:val="en-US" w:eastAsia="zh-CN" w:bidi="ar"/>
              </w:rPr>
              <w:t>造成严重后果。</w:t>
            </w:r>
          </w:p>
        </w:tc>
        <w:tc>
          <w:tcPr>
            <w:tcW w:w="2530" w:type="dxa"/>
            <w:tcBorders>
              <w:top w:val="single" w:color="000000" w:sz="4" w:space="0"/>
              <w:left w:val="single" w:color="000000" w:sz="4" w:space="0"/>
              <w:bottom w:val="single" w:color="000000" w:sz="4" w:space="0"/>
              <w:right w:val="single" w:color="000000" w:sz="4" w:space="0"/>
            </w:tcBorders>
            <w:noWrap w:val="0"/>
            <w:vAlign w:val="center"/>
          </w:tcPr>
          <w:p w14:paraId="0D922ECD">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责令限期停止活动。</w:t>
            </w:r>
          </w:p>
        </w:tc>
        <w:tc>
          <w:tcPr>
            <w:tcW w:w="69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B6254E">
            <w:pPr>
              <w:jc w:val="center"/>
              <w:rPr>
                <w:rFonts w:hint="eastAsia" w:ascii="宋体" w:hAnsi="宋体" w:eastAsia="宋体" w:cs="宋体"/>
                <w:i w:val="0"/>
                <w:color w:val="000000"/>
                <w:sz w:val="18"/>
                <w:szCs w:val="18"/>
                <w:u w:val="none"/>
              </w:rPr>
            </w:pPr>
          </w:p>
        </w:tc>
      </w:tr>
      <w:tr w14:paraId="711888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450" w:type="dxa"/>
            <w:vMerge w:val="restart"/>
            <w:tcBorders>
              <w:top w:val="single" w:color="000000" w:sz="4" w:space="0"/>
              <w:left w:val="single" w:color="000000" w:sz="4" w:space="0"/>
              <w:bottom w:val="single" w:color="000000" w:sz="4" w:space="0"/>
              <w:right w:val="single" w:color="000000" w:sz="4" w:space="0"/>
            </w:tcBorders>
            <w:noWrap w:val="0"/>
            <w:vAlign w:val="center"/>
          </w:tcPr>
          <w:p w14:paraId="4CB34A35">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21</w:t>
            </w:r>
          </w:p>
        </w:tc>
        <w:tc>
          <w:tcPr>
            <w:tcW w:w="1080" w:type="dxa"/>
            <w:vMerge w:val="restart"/>
            <w:tcBorders>
              <w:top w:val="single" w:color="000000" w:sz="4" w:space="0"/>
              <w:left w:val="single" w:color="000000" w:sz="4" w:space="0"/>
              <w:bottom w:val="single" w:color="000000" w:sz="4" w:space="0"/>
              <w:right w:val="single" w:color="000000" w:sz="4" w:space="0"/>
            </w:tcBorders>
            <w:noWrap w:val="0"/>
            <w:vAlign w:val="center"/>
          </w:tcPr>
          <w:p w14:paraId="1AEFEE6D">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慈善信托的委托人、受托人将信托财产及其收益用于非慈善目的的</w:t>
            </w:r>
          </w:p>
        </w:tc>
        <w:tc>
          <w:tcPr>
            <w:tcW w:w="3504" w:type="dxa"/>
            <w:vMerge w:val="restart"/>
            <w:tcBorders>
              <w:top w:val="single" w:color="000000" w:sz="4" w:space="0"/>
              <w:left w:val="single" w:color="000000" w:sz="4" w:space="0"/>
              <w:bottom w:val="single" w:color="000000" w:sz="4" w:space="0"/>
              <w:right w:val="single" w:color="000000" w:sz="4" w:space="0"/>
            </w:tcBorders>
            <w:noWrap w:val="0"/>
            <w:vAlign w:val="center"/>
          </w:tcPr>
          <w:p w14:paraId="4F87086C">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《中华人民共和国慈善法》第一百一十八条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慈善信托的委托人、受托人有下列情形之一的，由县级以上人民政府民政部门责令限期改正，予以警告，并没收违法所得；对直接负责的主管人员和其他直接责任人员处二万元以上二十万元以下罚款：</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（一）将信托财产及其收益用于非慈善目的。</w:t>
            </w:r>
          </w:p>
        </w:tc>
        <w:tc>
          <w:tcPr>
            <w:tcW w:w="3099" w:type="dxa"/>
            <w:vMerge w:val="restart"/>
            <w:tcBorders>
              <w:top w:val="single" w:color="000000" w:sz="4" w:space="0"/>
              <w:left w:val="single" w:color="000000" w:sz="4" w:space="0"/>
              <w:bottom w:val="single" w:color="000000" w:sz="4" w:space="0"/>
              <w:right w:val="single" w:color="000000" w:sz="4" w:space="0"/>
            </w:tcBorders>
            <w:noWrap w:val="0"/>
            <w:vAlign w:val="center"/>
          </w:tcPr>
          <w:p w14:paraId="599A59CC">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《中华人民共和国慈善法》第一百一十八条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慈善信托的委托人、受托人有下列情形之一的，由县级以上人民政府民政部门责令限期改正，予以警告，并没收违法所得；对直接负责的主管人员和其他直接责任人员处二万元以上二十万元以下罚款：</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（一）将信托财产及其收益用于非慈善目的。</w:t>
            </w:r>
          </w:p>
        </w:tc>
        <w:tc>
          <w:tcPr>
            <w:tcW w:w="1080" w:type="dxa"/>
            <w:vMerge w:val="restart"/>
            <w:tcBorders>
              <w:top w:val="single" w:color="000000" w:sz="4" w:space="0"/>
              <w:left w:val="single" w:color="000000" w:sz="4" w:space="0"/>
              <w:bottom w:val="single" w:color="000000" w:sz="4" w:space="0"/>
              <w:right w:val="single" w:color="000000" w:sz="4" w:space="0"/>
            </w:tcBorders>
            <w:noWrap w:val="0"/>
            <w:vAlign w:val="center"/>
          </w:tcPr>
          <w:p w14:paraId="59E2D782">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警告、没收违法所得、罚款</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08B4C14">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减轻</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11E65E19">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初次违法；</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慈善信托的委托人、受托人将信托财产及其收益用于非慈善目的累计金额5万元以下；</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配合行政机关查处，主动改正违法行为，消除或减轻违法行为危害后果。</w:t>
            </w:r>
          </w:p>
        </w:tc>
        <w:tc>
          <w:tcPr>
            <w:tcW w:w="2530" w:type="dxa"/>
            <w:tcBorders>
              <w:top w:val="single" w:color="000000" w:sz="4" w:space="0"/>
              <w:left w:val="single" w:color="000000" w:sz="4" w:space="0"/>
              <w:bottom w:val="single" w:color="000000" w:sz="4" w:space="0"/>
              <w:right w:val="single" w:color="000000" w:sz="4" w:space="0"/>
            </w:tcBorders>
            <w:noWrap w:val="0"/>
            <w:vAlign w:val="center"/>
          </w:tcPr>
          <w:p w14:paraId="6D690492">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并没收违法所得，不予罚款。</w:t>
            </w:r>
          </w:p>
        </w:tc>
        <w:tc>
          <w:tcPr>
            <w:tcW w:w="692" w:type="dxa"/>
            <w:vMerge w:val="restart"/>
            <w:tcBorders>
              <w:top w:val="single" w:color="000000" w:sz="4" w:space="0"/>
              <w:left w:val="single" w:color="000000" w:sz="4" w:space="0"/>
              <w:bottom w:val="single" w:color="000000" w:sz="4" w:space="0"/>
              <w:right w:val="single" w:color="000000" w:sz="4" w:space="0"/>
            </w:tcBorders>
            <w:noWrap w:val="0"/>
            <w:vAlign w:val="center"/>
          </w:tcPr>
          <w:p w14:paraId="4263209A">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省民政厅；设区的市级、县级民政部门</w:t>
            </w:r>
          </w:p>
        </w:tc>
      </w:tr>
      <w:tr w14:paraId="2EEC84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0" w:hRule="atLeast"/>
        </w:trPr>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8A109B">
            <w:pPr>
              <w:jc w:val="center"/>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97A9AB">
            <w:pPr>
              <w:jc w:val="left"/>
              <w:rPr>
                <w:rFonts w:hint="eastAsia" w:ascii="宋体" w:hAnsi="宋体" w:eastAsia="宋体" w:cs="宋体"/>
                <w:i w:val="0"/>
                <w:color w:val="000000"/>
                <w:sz w:val="18"/>
                <w:szCs w:val="18"/>
                <w:u w:val="none"/>
              </w:rPr>
            </w:pPr>
          </w:p>
        </w:tc>
        <w:tc>
          <w:tcPr>
            <w:tcW w:w="35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F44D12">
            <w:pPr>
              <w:jc w:val="left"/>
              <w:rPr>
                <w:rFonts w:hint="eastAsia" w:ascii="宋体" w:hAnsi="宋体" w:eastAsia="宋体" w:cs="宋体"/>
                <w:i w:val="0"/>
                <w:color w:val="000000"/>
                <w:sz w:val="18"/>
                <w:szCs w:val="18"/>
                <w:u w:val="none"/>
              </w:rPr>
            </w:pPr>
          </w:p>
        </w:tc>
        <w:tc>
          <w:tcPr>
            <w:tcW w:w="30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9E1092">
            <w:pPr>
              <w:jc w:val="left"/>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41573B">
            <w:pPr>
              <w:jc w:val="left"/>
              <w:rPr>
                <w:rFonts w:hint="eastAsia" w:ascii="宋体" w:hAnsi="宋体" w:eastAsia="宋体" w:cs="宋体"/>
                <w:i w:val="0"/>
                <w:color w:val="000000"/>
                <w:sz w:val="18"/>
                <w:szCs w:val="18"/>
                <w:u w:val="none"/>
              </w:rPr>
            </w:pP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2DEA539F">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从轻</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19476B91">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慈善信托的委托人、受托人将信托财产及其收益用于非慈善目的累计金额5万元以上10万元以下；</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配合行政机关查处，经责令改正后改正，主动清除或减轻违法行为危害后果。</w:t>
            </w:r>
          </w:p>
        </w:tc>
        <w:tc>
          <w:tcPr>
            <w:tcW w:w="2530" w:type="dxa"/>
            <w:tcBorders>
              <w:top w:val="single" w:color="000000" w:sz="4" w:space="0"/>
              <w:left w:val="single" w:color="000000" w:sz="4" w:space="0"/>
              <w:bottom w:val="single" w:color="000000" w:sz="4" w:space="0"/>
              <w:right w:val="single" w:color="000000" w:sz="4" w:space="0"/>
            </w:tcBorders>
            <w:noWrap w:val="0"/>
            <w:vAlign w:val="center"/>
          </w:tcPr>
          <w:p w14:paraId="2696D49E">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并没收违法所得；</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对直接负责的主管人员和其他直接责任人员处2万元以上5万元以下罚款。</w:t>
            </w:r>
          </w:p>
        </w:tc>
        <w:tc>
          <w:tcPr>
            <w:tcW w:w="69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C65838">
            <w:pPr>
              <w:jc w:val="left"/>
              <w:rPr>
                <w:rFonts w:hint="eastAsia" w:ascii="宋体" w:hAnsi="宋体" w:eastAsia="宋体" w:cs="宋体"/>
                <w:i w:val="0"/>
                <w:color w:val="000000"/>
                <w:sz w:val="18"/>
                <w:szCs w:val="18"/>
                <w:u w:val="none"/>
              </w:rPr>
            </w:pPr>
          </w:p>
        </w:tc>
      </w:tr>
      <w:tr w14:paraId="0A8CF7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80" w:hRule="atLeast"/>
        </w:trPr>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0E0019">
            <w:pPr>
              <w:jc w:val="center"/>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38F531">
            <w:pPr>
              <w:jc w:val="left"/>
              <w:rPr>
                <w:rFonts w:hint="eastAsia" w:ascii="宋体" w:hAnsi="宋体" w:eastAsia="宋体" w:cs="宋体"/>
                <w:i w:val="0"/>
                <w:color w:val="000000"/>
                <w:sz w:val="18"/>
                <w:szCs w:val="18"/>
                <w:u w:val="none"/>
              </w:rPr>
            </w:pPr>
          </w:p>
        </w:tc>
        <w:tc>
          <w:tcPr>
            <w:tcW w:w="35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A0A627">
            <w:pPr>
              <w:jc w:val="left"/>
              <w:rPr>
                <w:rFonts w:hint="eastAsia" w:ascii="宋体" w:hAnsi="宋体" w:eastAsia="宋体" w:cs="宋体"/>
                <w:i w:val="0"/>
                <w:color w:val="000000"/>
                <w:sz w:val="18"/>
                <w:szCs w:val="18"/>
                <w:u w:val="none"/>
              </w:rPr>
            </w:pPr>
          </w:p>
        </w:tc>
        <w:tc>
          <w:tcPr>
            <w:tcW w:w="30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14D5F6">
            <w:pPr>
              <w:jc w:val="left"/>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212B2A">
            <w:pPr>
              <w:jc w:val="left"/>
              <w:rPr>
                <w:rFonts w:hint="eastAsia" w:ascii="宋体" w:hAnsi="宋体" w:eastAsia="宋体" w:cs="宋体"/>
                <w:i w:val="0"/>
                <w:color w:val="000000"/>
                <w:sz w:val="18"/>
                <w:szCs w:val="18"/>
                <w:u w:val="none"/>
              </w:rPr>
            </w:pP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5EB2A8F9">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一般</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143EF07F">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慈善信托的委托人、受托人将信托财产及其收益用于非慈善目的累计金额10万元以上20万元以下；</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经责令改正后未及时改正，违法行为造成不良后果。</w:t>
            </w:r>
          </w:p>
        </w:tc>
        <w:tc>
          <w:tcPr>
            <w:tcW w:w="2530" w:type="dxa"/>
            <w:tcBorders>
              <w:top w:val="single" w:color="000000" w:sz="4" w:space="0"/>
              <w:left w:val="single" w:color="000000" w:sz="4" w:space="0"/>
              <w:bottom w:val="single" w:color="000000" w:sz="4" w:space="0"/>
              <w:right w:val="single" w:color="000000" w:sz="4" w:space="0"/>
            </w:tcBorders>
            <w:noWrap w:val="0"/>
            <w:vAlign w:val="center"/>
          </w:tcPr>
          <w:p w14:paraId="444B3342">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并没收违法所得；</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对直接负责的主管人员和其他直接责任人员处5万元以上10万元以下罚款。</w:t>
            </w:r>
          </w:p>
        </w:tc>
        <w:tc>
          <w:tcPr>
            <w:tcW w:w="69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01EF10">
            <w:pPr>
              <w:jc w:val="left"/>
              <w:rPr>
                <w:rFonts w:hint="eastAsia" w:ascii="宋体" w:hAnsi="宋体" w:eastAsia="宋体" w:cs="宋体"/>
                <w:i w:val="0"/>
                <w:color w:val="000000"/>
                <w:sz w:val="18"/>
                <w:szCs w:val="18"/>
                <w:u w:val="none"/>
              </w:rPr>
            </w:pPr>
          </w:p>
        </w:tc>
      </w:tr>
      <w:tr w14:paraId="7316E0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40" w:hRule="atLeast"/>
        </w:trPr>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15BA71">
            <w:pPr>
              <w:jc w:val="center"/>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DE9347">
            <w:pPr>
              <w:jc w:val="left"/>
              <w:rPr>
                <w:rFonts w:hint="eastAsia" w:ascii="宋体" w:hAnsi="宋体" w:eastAsia="宋体" w:cs="宋体"/>
                <w:i w:val="0"/>
                <w:color w:val="000000"/>
                <w:sz w:val="18"/>
                <w:szCs w:val="18"/>
                <w:u w:val="none"/>
              </w:rPr>
            </w:pPr>
          </w:p>
        </w:tc>
        <w:tc>
          <w:tcPr>
            <w:tcW w:w="35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D55722">
            <w:pPr>
              <w:jc w:val="left"/>
              <w:rPr>
                <w:rFonts w:hint="eastAsia" w:ascii="宋体" w:hAnsi="宋体" w:eastAsia="宋体" w:cs="宋体"/>
                <w:i w:val="0"/>
                <w:color w:val="000000"/>
                <w:sz w:val="18"/>
                <w:szCs w:val="18"/>
                <w:u w:val="none"/>
              </w:rPr>
            </w:pPr>
          </w:p>
        </w:tc>
        <w:tc>
          <w:tcPr>
            <w:tcW w:w="30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C1FDC8">
            <w:pPr>
              <w:jc w:val="left"/>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90406E">
            <w:pPr>
              <w:jc w:val="left"/>
              <w:rPr>
                <w:rFonts w:hint="eastAsia" w:ascii="宋体" w:hAnsi="宋体" w:eastAsia="宋体" w:cs="宋体"/>
                <w:i w:val="0"/>
                <w:color w:val="000000"/>
                <w:sz w:val="18"/>
                <w:szCs w:val="18"/>
                <w:u w:val="none"/>
              </w:rPr>
            </w:pP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25B015D9">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从重</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30FC0D47">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慈善信托的委托人、受托人将信托财产及其收益用于非慈善目的累计金额20万元以上；</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不配合行政机关查处工作，或经责令改正拒不改正，或违法行为造成严重后果。</w:t>
            </w:r>
          </w:p>
        </w:tc>
        <w:tc>
          <w:tcPr>
            <w:tcW w:w="2530" w:type="dxa"/>
            <w:tcBorders>
              <w:top w:val="single" w:color="000000" w:sz="4" w:space="0"/>
              <w:left w:val="single" w:color="000000" w:sz="4" w:space="0"/>
              <w:bottom w:val="single" w:color="000000" w:sz="4" w:space="0"/>
              <w:right w:val="single" w:color="000000" w:sz="4" w:space="0"/>
            </w:tcBorders>
            <w:noWrap w:val="0"/>
            <w:vAlign w:val="center"/>
          </w:tcPr>
          <w:p w14:paraId="0BF15077">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并没收违法所得；</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对直接负责的主管人员和其他直接责任人员处10万元以上20万元以下罚款。</w:t>
            </w:r>
          </w:p>
        </w:tc>
        <w:tc>
          <w:tcPr>
            <w:tcW w:w="69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2A6F3B">
            <w:pPr>
              <w:jc w:val="left"/>
              <w:rPr>
                <w:rFonts w:hint="eastAsia" w:ascii="宋体" w:hAnsi="宋体" w:eastAsia="宋体" w:cs="宋体"/>
                <w:i w:val="0"/>
                <w:color w:val="000000"/>
                <w:sz w:val="18"/>
                <w:szCs w:val="18"/>
                <w:u w:val="none"/>
              </w:rPr>
            </w:pPr>
          </w:p>
        </w:tc>
      </w:tr>
      <w:tr w14:paraId="706B20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50" w:type="dxa"/>
            <w:vMerge w:val="restart"/>
            <w:tcBorders>
              <w:top w:val="single" w:color="000000" w:sz="4" w:space="0"/>
              <w:left w:val="single" w:color="000000" w:sz="4" w:space="0"/>
              <w:bottom w:val="single" w:color="000000" w:sz="4" w:space="0"/>
              <w:right w:val="single" w:color="000000" w:sz="4" w:space="0"/>
            </w:tcBorders>
            <w:noWrap w:val="0"/>
            <w:vAlign w:val="center"/>
          </w:tcPr>
          <w:p w14:paraId="78CEEE9E">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22</w:t>
            </w:r>
          </w:p>
        </w:tc>
        <w:tc>
          <w:tcPr>
            <w:tcW w:w="1080" w:type="dxa"/>
            <w:vMerge w:val="restart"/>
            <w:tcBorders>
              <w:top w:val="single" w:color="000000" w:sz="4" w:space="0"/>
              <w:left w:val="single" w:color="000000" w:sz="4" w:space="0"/>
              <w:bottom w:val="single" w:color="000000" w:sz="4" w:space="0"/>
              <w:right w:val="single" w:color="000000" w:sz="4" w:space="0"/>
            </w:tcBorders>
            <w:noWrap w:val="0"/>
            <w:vAlign w:val="center"/>
          </w:tcPr>
          <w:p w14:paraId="3680A1B5">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慈善信托的委托人、受托人指定或者变相指定委托人、受托人及其工作人员的利害关系人作为受益人的</w:t>
            </w:r>
          </w:p>
        </w:tc>
        <w:tc>
          <w:tcPr>
            <w:tcW w:w="3504" w:type="dxa"/>
            <w:vMerge w:val="restart"/>
            <w:tcBorders>
              <w:top w:val="single" w:color="000000" w:sz="4" w:space="0"/>
              <w:left w:val="single" w:color="000000" w:sz="4" w:space="0"/>
              <w:bottom w:val="single" w:color="000000" w:sz="4" w:space="0"/>
              <w:right w:val="single" w:color="000000" w:sz="4" w:space="0"/>
            </w:tcBorders>
            <w:noWrap w:val="0"/>
            <w:vAlign w:val="center"/>
          </w:tcPr>
          <w:p w14:paraId="739287BA">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《中华人民共和国慈善法》第四十六条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慈善信托的委托人不得指定或者变相指定其利害关系人作为受益人。</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慈善信托的受托人确定受益人，应当坚持公开、公平、公正的原则，不得指定或者变相指定受托人及其工作人员的利害关系人作为受益人。</w:t>
            </w:r>
          </w:p>
        </w:tc>
        <w:tc>
          <w:tcPr>
            <w:tcW w:w="3099" w:type="dxa"/>
            <w:vMerge w:val="restart"/>
            <w:tcBorders>
              <w:top w:val="single" w:color="000000" w:sz="4" w:space="0"/>
              <w:left w:val="single" w:color="000000" w:sz="4" w:space="0"/>
              <w:bottom w:val="single" w:color="000000" w:sz="4" w:space="0"/>
              <w:right w:val="single" w:color="000000" w:sz="4" w:space="0"/>
            </w:tcBorders>
            <w:noWrap w:val="0"/>
            <w:vAlign w:val="center"/>
          </w:tcPr>
          <w:p w14:paraId="2C8D11B8">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《中华人民共和国慈善法》第一百一十八条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慈善信托的委托人、受托人有下列情形之一的，由县级以上人民政府民政部门责令限期改正，予以警告，并没收违法所得；对直接负责的主管人员和其他直接责任人员处二万元以上二十万元以下罚款：</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（二）指定或者变相指定委托人、受托人及其工作人员的利害关系人作为受益人的。</w:t>
            </w:r>
          </w:p>
        </w:tc>
        <w:tc>
          <w:tcPr>
            <w:tcW w:w="1080" w:type="dxa"/>
            <w:vMerge w:val="restart"/>
            <w:tcBorders>
              <w:top w:val="single" w:color="000000" w:sz="4" w:space="0"/>
              <w:left w:val="single" w:color="000000" w:sz="4" w:space="0"/>
              <w:bottom w:val="single" w:color="000000" w:sz="4" w:space="0"/>
              <w:right w:val="single" w:color="000000" w:sz="4" w:space="0"/>
            </w:tcBorders>
            <w:noWrap w:val="0"/>
            <w:vAlign w:val="center"/>
          </w:tcPr>
          <w:p w14:paraId="06AF8846">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警告、没收违法所得、罚款</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C6B1094">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减轻</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1C751C86">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初次违法；                                                               受益人获得受益款物低于3万元的；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配合行政机关查处，主动改正违法行为，消除或减轻违法行为危害后果。</w:t>
            </w:r>
          </w:p>
        </w:tc>
        <w:tc>
          <w:tcPr>
            <w:tcW w:w="2530" w:type="dxa"/>
            <w:tcBorders>
              <w:top w:val="single" w:color="000000" w:sz="4" w:space="0"/>
              <w:left w:val="single" w:color="000000" w:sz="4" w:space="0"/>
              <w:bottom w:val="single" w:color="000000" w:sz="4" w:space="0"/>
              <w:right w:val="single" w:color="000000" w:sz="4" w:space="0"/>
            </w:tcBorders>
            <w:noWrap w:val="0"/>
            <w:vAlign w:val="center"/>
          </w:tcPr>
          <w:p w14:paraId="3EEB0A66">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并没收违法所得，不予罚款。</w:t>
            </w:r>
          </w:p>
        </w:tc>
        <w:tc>
          <w:tcPr>
            <w:tcW w:w="692" w:type="dxa"/>
            <w:vMerge w:val="restart"/>
            <w:tcBorders>
              <w:top w:val="single" w:color="000000" w:sz="4" w:space="0"/>
              <w:left w:val="single" w:color="000000" w:sz="4" w:space="0"/>
              <w:bottom w:val="single" w:color="000000" w:sz="4" w:space="0"/>
              <w:right w:val="single" w:color="000000" w:sz="4" w:space="0"/>
            </w:tcBorders>
            <w:noWrap w:val="0"/>
            <w:vAlign w:val="center"/>
          </w:tcPr>
          <w:p w14:paraId="758F22D2">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省民政厅；设区的市级、县级民政部门</w:t>
            </w:r>
          </w:p>
        </w:tc>
      </w:tr>
      <w:tr w14:paraId="6D2F44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1F6D2F">
            <w:pPr>
              <w:jc w:val="center"/>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087AEB">
            <w:pPr>
              <w:jc w:val="center"/>
              <w:rPr>
                <w:rFonts w:hint="eastAsia" w:ascii="宋体" w:hAnsi="宋体" w:eastAsia="宋体" w:cs="宋体"/>
                <w:i w:val="0"/>
                <w:color w:val="000000"/>
                <w:sz w:val="18"/>
                <w:szCs w:val="18"/>
                <w:u w:val="none"/>
              </w:rPr>
            </w:pPr>
          </w:p>
        </w:tc>
        <w:tc>
          <w:tcPr>
            <w:tcW w:w="35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835690">
            <w:pPr>
              <w:jc w:val="left"/>
              <w:rPr>
                <w:rFonts w:hint="eastAsia" w:ascii="宋体" w:hAnsi="宋体" w:eastAsia="宋体" w:cs="宋体"/>
                <w:i w:val="0"/>
                <w:color w:val="000000"/>
                <w:sz w:val="18"/>
                <w:szCs w:val="18"/>
                <w:u w:val="none"/>
              </w:rPr>
            </w:pPr>
          </w:p>
        </w:tc>
        <w:tc>
          <w:tcPr>
            <w:tcW w:w="30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716291">
            <w:pPr>
              <w:jc w:val="left"/>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6F3B52">
            <w:pPr>
              <w:jc w:val="left"/>
              <w:rPr>
                <w:rFonts w:hint="eastAsia" w:ascii="宋体" w:hAnsi="宋体" w:eastAsia="宋体" w:cs="宋体"/>
                <w:i w:val="0"/>
                <w:color w:val="000000"/>
                <w:sz w:val="18"/>
                <w:szCs w:val="18"/>
                <w:u w:val="none"/>
              </w:rPr>
            </w:pP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6E393B36">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从轻</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55A3EF75">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受益人获得受益款物低于5万元的；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配合行政机关查处，经责令改正后改正，主动清除或减轻违法行为危害后果。</w:t>
            </w:r>
          </w:p>
        </w:tc>
        <w:tc>
          <w:tcPr>
            <w:tcW w:w="2530" w:type="dxa"/>
            <w:tcBorders>
              <w:top w:val="single" w:color="000000" w:sz="4" w:space="0"/>
              <w:left w:val="single" w:color="000000" w:sz="4" w:space="0"/>
              <w:bottom w:val="single" w:color="000000" w:sz="4" w:space="0"/>
              <w:right w:val="single" w:color="000000" w:sz="4" w:space="0"/>
            </w:tcBorders>
            <w:noWrap w:val="0"/>
            <w:vAlign w:val="center"/>
          </w:tcPr>
          <w:p w14:paraId="730335AE">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并没收违法所得；</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对直接负责的主管人员和其他直接责任人员处2万元以上5万元以下罚款。</w:t>
            </w:r>
          </w:p>
        </w:tc>
        <w:tc>
          <w:tcPr>
            <w:tcW w:w="69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526056">
            <w:pPr>
              <w:jc w:val="left"/>
              <w:rPr>
                <w:rFonts w:hint="eastAsia" w:ascii="宋体" w:hAnsi="宋体" w:eastAsia="宋体" w:cs="宋体"/>
                <w:i w:val="0"/>
                <w:color w:val="000000"/>
                <w:sz w:val="18"/>
                <w:szCs w:val="18"/>
                <w:u w:val="none"/>
              </w:rPr>
            </w:pPr>
          </w:p>
        </w:tc>
      </w:tr>
      <w:tr w14:paraId="709DE7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0" w:hRule="atLeast"/>
        </w:trPr>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B231E5">
            <w:pPr>
              <w:jc w:val="center"/>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7F9E4D">
            <w:pPr>
              <w:jc w:val="center"/>
              <w:rPr>
                <w:rFonts w:hint="eastAsia" w:ascii="宋体" w:hAnsi="宋体" w:eastAsia="宋体" w:cs="宋体"/>
                <w:i w:val="0"/>
                <w:color w:val="000000"/>
                <w:sz w:val="18"/>
                <w:szCs w:val="18"/>
                <w:u w:val="none"/>
              </w:rPr>
            </w:pPr>
          </w:p>
        </w:tc>
        <w:tc>
          <w:tcPr>
            <w:tcW w:w="35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AC7927">
            <w:pPr>
              <w:jc w:val="left"/>
              <w:rPr>
                <w:rFonts w:hint="eastAsia" w:ascii="宋体" w:hAnsi="宋体" w:eastAsia="宋体" w:cs="宋体"/>
                <w:i w:val="0"/>
                <w:color w:val="000000"/>
                <w:sz w:val="18"/>
                <w:szCs w:val="18"/>
                <w:u w:val="none"/>
              </w:rPr>
            </w:pPr>
          </w:p>
        </w:tc>
        <w:tc>
          <w:tcPr>
            <w:tcW w:w="30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CA9EAB">
            <w:pPr>
              <w:jc w:val="left"/>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65BC4F">
            <w:pPr>
              <w:jc w:val="left"/>
              <w:rPr>
                <w:rFonts w:hint="eastAsia" w:ascii="宋体" w:hAnsi="宋体" w:eastAsia="宋体" w:cs="宋体"/>
                <w:i w:val="0"/>
                <w:color w:val="000000"/>
                <w:sz w:val="18"/>
                <w:szCs w:val="18"/>
                <w:u w:val="none"/>
              </w:rPr>
            </w:pP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75643583">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一般</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357F5FEE">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受益人获得受益款物5万元以上；             经责令改正后未及时改正，违法行为造成不良后果。</w:t>
            </w:r>
          </w:p>
        </w:tc>
        <w:tc>
          <w:tcPr>
            <w:tcW w:w="2530" w:type="dxa"/>
            <w:tcBorders>
              <w:top w:val="single" w:color="000000" w:sz="4" w:space="0"/>
              <w:left w:val="single" w:color="000000" w:sz="4" w:space="0"/>
              <w:bottom w:val="single" w:color="000000" w:sz="4" w:space="0"/>
              <w:right w:val="single" w:color="000000" w:sz="4" w:space="0"/>
            </w:tcBorders>
            <w:noWrap w:val="0"/>
            <w:vAlign w:val="center"/>
          </w:tcPr>
          <w:p w14:paraId="309E6925">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并没收违法所得；</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对直接负责的主管人员和其他直接责任人员处5万元以上10万元以下罚款。</w:t>
            </w:r>
          </w:p>
        </w:tc>
        <w:tc>
          <w:tcPr>
            <w:tcW w:w="69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083A78">
            <w:pPr>
              <w:jc w:val="left"/>
              <w:rPr>
                <w:rFonts w:hint="eastAsia" w:ascii="宋体" w:hAnsi="宋体" w:eastAsia="宋体" w:cs="宋体"/>
                <w:i w:val="0"/>
                <w:color w:val="000000"/>
                <w:sz w:val="18"/>
                <w:szCs w:val="18"/>
                <w:u w:val="none"/>
              </w:rPr>
            </w:pPr>
          </w:p>
        </w:tc>
      </w:tr>
      <w:tr w14:paraId="25FB76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40" w:hRule="atLeast"/>
        </w:trPr>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F600C5">
            <w:pPr>
              <w:jc w:val="center"/>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ABE8CC">
            <w:pPr>
              <w:jc w:val="center"/>
              <w:rPr>
                <w:rFonts w:hint="eastAsia" w:ascii="宋体" w:hAnsi="宋体" w:eastAsia="宋体" w:cs="宋体"/>
                <w:i w:val="0"/>
                <w:color w:val="000000"/>
                <w:sz w:val="18"/>
                <w:szCs w:val="18"/>
                <w:u w:val="none"/>
              </w:rPr>
            </w:pPr>
          </w:p>
        </w:tc>
        <w:tc>
          <w:tcPr>
            <w:tcW w:w="35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AF34F0">
            <w:pPr>
              <w:jc w:val="left"/>
              <w:rPr>
                <w:rFonts w:hint="eastAsia" w:ascii="宋体" w:hAnsi="宋体" w:eastAsia="宋体" w:cs="宋体"/>
                <w:i w:val="0"/>
                <w:color w:val="000000"/>
                <w:sz w:val="18"/>
                <w:szCs w:val="18"/>
                <w:u w:val="none"/>
              </w:rPr>
            </w:pPr>
          </w:p>
        </w:tc>
        <w:tc>
          <w:tcPr>
            <w:tcW w:w="30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54DE93">
            <w:pPr>
              <w:jc w:val="left"/>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329D5A">
            <w:pPr>
              <w:jc w:val="left"/>
              <w:rPr>
                <w:rFonts w:hint="eastAsia" w:ascii="宋体" w:hAnsi="宋体" w:eastAsia="宋体" w:cs="宋体"/>
                <w:i w:val="0"/>
                <w:color w:val="000000"/>
                <w:sz w:val="18"/>
                <w:szCs w:val="18"/>
                <w:u w:val="none"/>
              </w:rPr>
            </w:pP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05FCC193">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从重</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2E4D5EE0">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经依法处理后1年内再出现同样违法情形，或不配合行政机关查处工作，或经责令改正拒不改正，或违法行为造成严重后果。</w:t>
            </w:r>
          </w:p>
        </w:tc>
        <w:tc>
          <w:tcPr>
            <w:tcW w:w="2530" w:type="dxa"/>
            <w:tcBorders>
              <w:top w:val="single" w:color="000000" w:sz="4" w:space="0"/>
              <w:left w:val="single" w:color="000000" w:sz="4" w:space="0"/>
              <w:bottom w:val="single" w:color="000000" w:sz="4" w:space="0"/>
              <w:right w:val="single" w:color="000000" w:sz="4" w:space="0"/>
            </w:tcBorders>
            <w:noWrap w:val="0"/>
            <w:vAlign w:val="center"/>
          </w:tcPr>
          <w:p w14:paraId="42034F33">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并没收违法所得；</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对直接负责的主管人员和其他直接责任人员处10万元以上20万元以下罚款。</w:t>
            </w:r>
          </w:p>
        </w:tc>
        <w:tc>
          <w:tcPr>
            <w:tcW w:w="69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448155">
            <w:pPr>
              <w:jc w:val="left"/>
              <w:rPr>
                <w:rFonts w:hint="eastAsia" w:ascii="宋体" w:hAnsi="宋体" w:eastAsia="宋体" w:cs="宋体"/>
                <w:i w:val="0"/>
                <w:color w:val="000000"/>
                <w:sz w:val="18"/>
                <w:szCs w:val="18"/>
                <w:u w:val="none"/>
              </w:rPr>
            </w:pPr>
          </w:p>
        </w:tc>
      </w:tr>
      <w:tr w14:paraId="402A7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450" w:type="dxa"/>
            <w:vMerge w:val="restart"/>
            <w:tcBorders>
              <w:top w:val="single" w:color="000000" w:sz="4" w:space="0"/>
              <w:left w:val="single" w:color="000000" w:sz="4" w:space="0"/>
              <w:bottom w:val="single" w:color="000000" w:sz="4" w:space="0"/>
              <w:right w:val="single" w:color="000000" w:sz="4" w:space="0"/>
            </w:tcBorders>
            <w:noWrap w:val="0"/>
            <w:vAlign w:val="center"/>
          </w:tcPr>
          <w:p w14:paraId="3B5D6ED0">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23</w:t>
            </w:r>
          </w:p>
        </w:tc>
        <w:tc>
          <w:tcPr>
            <w:tcW w:w="1080" w:type="dxa"/>
            <w:vMerge w:val="restart"/>
            <w:tcBorders>
              <w:top w:val="single" w:color="000000" w:sz="4" w:space="0"/>
              <w:left w:val="single" w:color="000000" w:sz="4" w:space="0"/>
              <w:bottom w:val="single" w:color="000000" w:sz="4" w:space="0"/>
              <w:right w:val="single" w:color="000000" w:sz="4" w:space="0"/>
            </w:tcBorders>
            <w:noWrap w:val="0"/>
            <w:vAlign w:val="center"/>
          </w:tcPr>
          <w:p w14:paraId="61DAC4FC">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慈善信托的委托人、受托人未按照规定将信托事务处理情况及财务状况向民政部门报告的</w:t>
            </w:r>
          </w:p>
        </w:tc>
        <w:tc>
          <w:tcPr>
            <w:tcW w:w="3504" w:type="dxa"/>
            <w:vMerge w:val="restart"/>
            <w:tcBorders>
              <w:top w:val="single" w:color="000000" w:sz="4" w:space="0"/>
              <w:left w:val="single" w:color="000000" w:sz="4" w:space="0"/>
              <w:bottom w:val="single" w:color="000000" w:sz="4" w:space="0"/>
              <w:right w:val="single" w:color="000000" w:sz="4" w:space="0"/>
            </w:tcBorders>
            <w:noWrap w:val="0"/>
            <w:vAlign w:val="center"/>
          </w:tcPr>
          <w:p w14:paraId="37F89DC3">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《中华人民共和国慈善法》第四十九条第二款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慈善信托的受托人应当根据信托文件和委托人的要求，及时向委托人报告信托事务处理情况、信托财产管理使用情况。慈善信托的受托人应当每年至少一次将信托事务处理情况及财务状况向办理其备案的民政部门报告，并向社会公开。</w:t>
            </w:r>
          </w:p>
        </w:tc>
        <w:tc>
          <w:tcPr>
            <w:tcW w:w="3099" w:type="dxa"/>
            <w:vMerge w:val="restart"/>
            <w:tcBorders>
              <w:top w:val="single" w:color="000000" w:sz="4" w:space="0"/>
              <w:left w:val="single" w:color="000000" w:sz="4" w:space="0"/>
              <w:bottom w:val="single" w:color="000000" w:sz="4" w:space="0"/>
              <w:right w:val="single" w:color="000000" w:sz="4" w:space="0"/>
            </w:tcBorders>
            <w:noWrap w:val="0"/>
            <w:vAlign w:val="center"/>
          </w:tcPr>
          <w:p w14:paraId="473DA144">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《中华人民共和国慈善法》第一百一十八条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慈善信托的委托人、受托人有下列情形之一的，由县级以上人民政府民政部门责令限期改正，予以警告，并没收违法所得；对直接负责的主管人员和其他直接责任人员处二万元以上二十万元以下罚款：</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（三）未按照规定将信托事务处理情况及财务状况向民政部门报告的。</w:t>
            </w:r>
          </w:p>
        </w:tc>
        <w:tc>
          <w:tcPr>
            <w:tcW w:w="1080" w:type="dxa"/>
            <w:vMerge w:val="restart"/>
            <w:tcBorders>
              <w:top w:val="single" w:color="000000" w:sz="4" w:space="0"/>
              <w:left w:val="single" w:color="000000" w:sz="4" w:space="0"/>
              <w:bottom w:val="single" w:color="000000" w:sz="4" w:space="0"/>
              <w:right w:val="single" w:color="000000" w:sz="4" w:space="0"/>
            </w:tcBorders>
            <w:noWrap w:val="0"/>
            <w:vAlign w:val="center"/>
          </w:tcPr>
          <w:p w14:paraId="3616CB77">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警告、罚款、没收违法所得</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0233C05">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减轻</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4F1DCA8B">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初次违法；</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配合行政机关查处，主动改正违法行为，消除或减轻违法行为危害后果。</w:t>
            </w:r>
          </w:p>
        </w:tc>
        <w:tc>
          <w:tcPr>
            <w:tcW w:w="2530" w:type="dxa"/>
            <w:tcBorders>
              <w:top w:val="single" w:color="000000" w:sz="4" w:space="0"/>
              <w:left w:val="single" w:color="000000" w:sz="4" w:space="0"/>
              <w:bottom w:val="single" w:color="000000" w:sz="4" w:space="0"/>
              <w:right w:val="single" w:color="000000" w:sz="4" w:space="0"/>
            </w:tcBorders>
            <w:noWrap w:val="0"/>
            <w:vAlign w:val="center"/>
          </w:tcPr>
          <w:p w14:paraId="1D3B1E2F">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并没收违法所得；</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不予罚款。</w:t>
            </w:r>
          </w:p>
        </w:tc>
        <w:tc>
          <w:tcPr>
            <w:tcW w:w="692" w:type="dxa"/>
            <w:vMerge w:val="restart"/>
            <w:tcBorders>
              <w:top w:val="single" w:color="000000" w:sz="4" w:space="0"/>
              <w:left w:val="single" w:color="000000" w:sz="4" w:space="0"/>
              <w:bottom w:val="single" w:color="000000" w:sz="4" w:space="0"/>
              <w:right w:val="single" w:color="000000" w:sz="4" w:space="0"/>
            </w:tcBorders>
            <w:noWrap w:val="0"/>
            <w:vAlign w:val="center"/>
          </w:tcPr>
          <w:p w14:paraId="008BF169">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省民政厅；设区的市级、县级民政部门</w:t>
            </w:r>
          </w:p>
        </w:tc>
      </w:tr>
      <w:tr w14:paraId="24D1D0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0" w:hRule="atLeast"/>
        </w:trPr>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E25088">
            <w:pPr>
              <w:jc w:val="center"/>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C43E79">
            <w:pPr>
              <w:jc w:val="left"/>
              <w:rPr>
                <w:rFonts w:hint="eastAsia" w:ascii="宋体" w:hAnsi="宋体" w:eastAsia="宋体" w:cs="宋体"/>
                <w:i w:val="0"/>
                <w:color w:val="000000"/>
                <w:sz w:val="18"/>
                <w:szCs w:val="18"/>
                <w:u w:val="none"/>
              </w:rPr>
            </w:pPr>
          </w:p>
        </w:tc>
        <w:tc>
          <w:tcPr>
            <w:tcW w:w="35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75248F">
            <w:pPr>
              <w:jc w:val="left"/>
              <w:rPr>
                <w:rFonts w:hint="eastAsia" w:ascii="宋体" w:hAnsi="宋体" w:eastAsia="宋体" w:cs="宋体"/>
                <w:i w:val="0"/>
                <w:color w:val="000000"/>
                <w:sz w:val="18"/>
                <w:szCs w:val="18"/>
                <w:u w:val="none"/>
              </w:rPr>
            </w:pPr>
          </w:p>
        </w:tc>
        <w:tc>
          <w:tcPr>
            <w:tcW w:w="30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4C9213">
            <w:pPr>
              <w:jc w:val="left"/>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FEA449">
            <w:pPr>
              <w:jc w:val="left"/>
              <w:rPr>
                <w:rFonts w:hint="eastAsia" w:ascii="宋体" w:hAnsi="宋体" w:eastAsia="宋体" w:cs="宋体"/>
                <w:i w:val="0"/>
                <w:color w:val="000000"/>
                <w:sz w:val="18"/>
                <w:szCs w:val="18"/>
                <w:u w:val="none"/>
              </w:rPr>
            </w:pP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1624E925">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从轻</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1D61467F">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未按照规定将信托事务处理情况及财务状况向民政部门报告累计2</w:t>
            </w:r>
            <w:r>
              <w:rPr>
                <w:rFonts w:hint="eastAsia" w:ascii="宋体" w:hAnsi="宋体" w:cs="宋体"/>
                <w:i w:val="0"/>
                <w:color w:val="000000"/>
                <w:kern w:val="0"/>
                <w:sz w:val="18"/>
                <w:szCs w:val="18"/>
                <w:u w:val="none"/>
                <w:lang w:val="en-US" w:eastAsia="zh-CN" w:bidi="ar"/>
              </w:rPr>
              <w:t>—</w:t>
            </w:r>
            <w:r>
              <w:rPr>
                <w:rFonts w:hint="eastAsia" w:ascii="宋体" w:hAnsi="宋体" w:eastAsia="宋体" w:cs="宋体"/>
                <w:i w:val="0"/>
                <w:color w:val="000000"/>
                <w:kern w:val="0"/>
                <w:sz w:val="18"/>
                <w:szCs w:val="18"/>
                <w:u w:val="none"/>
                <w:lang w:val="en-US" w:eastAsia="zh-CN" w:bidi="ar"/>
              </w:rPr>
              <w:t>3次；</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配合行政机关查处，经责令改正后改正，主动清除或减轻违法行为危害后果。</w:t>
            </w:r>
          </w:p>
        </w:tc>
        <w:tc>
          <w:tcPr>
            <w:tcW w:w="2530" w:type="dxa"/>
            <w:tcBorders>
              <w:top w:val="single" w:color="000000" w:sz="4" w:space="0"/>
              <w:left w:val="single" w:color="000000" w:sz="4" w:space="0"/>
              <w:bottom w:val="single" w:color="000000" w:sz="4" w:space="0"/>
              <w:right w:val="single" w:color="000000" w:sz="4" w:space="0"/>
            </w:tcBorders>
            <w:noWrap w:val="0"/>
            <w:vAlign w:val="center"/>
          </w:tcPr>
          <w:p w14:paraId="3CF656BC">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并没收违法所得；</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对直接负责的主管人员和其他直接责任人员处2万元以上5万元以下罚款。</w:t>
            </w:r>
          </w:p>
        </w:tc>
        <w:tc>
          <w:tcPr>
            <w:tcW w:w="69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7E3374">
            <w:pPr>
              <w:jc w:val="left"/>
              <w:rPr>
                <w:rFonts w:hint="eastAsia" w:ascii="宋体" w:hAnsi="宋体" w:eastAsia="宋体" w:cs="宋体"/>
                <w:i w:val="0"/>
                <w:color w:val="000000"/>
                <w:sz w:val="18"/>
                <w:szCs w:val="18"/>
                <w:u w:val="none"/>
              </w:rPr>
            </w:pPr>
          </w:p>
        </w:tc>
      </w:tr>
      <w:tr w14:paraId="2A7C8E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40" w:hRule="atLeast"/>
        </w:trPr>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D02F16">
            <w:pPr>
              <w:jc w:val="center"/>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B8A50A">
            <w:pPr>
              <w:jc w:val="left"/>
              <w:rPr>
                <w:rFonts w:hint="eastAsia" w:ascii="宋体" w:hAnsi="宋体" w:eastAsia="宋体" w:cs="宋体"/>
                <w:i w:val="0"/>
                <w:color w:val="000000"/>
                <w:sz w:val="18"/>
                <w:szCs w:val="18"/>
                <w:u w:val="none"/>
              </w:rPr>
            </w:pPr>
          </w:p>
        </w:tc>
        <w:tc>
          <w:tcPr>
            <w:tcW w:w="35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7B13AD">
            <w:pPr>
              <w:jc w:val="left"/>
              <w:rPr>
                <w:rFonts w:hint="eastAsia" w:ascii="宋体" w:hAnsi="宋体" w:eastAsia="宋体" w:cs="宋体"/>
                <w:i w:val="0"/>
                <w:color w:val="000000"/>
                <w:sz w:val="18"/>
                <w:szCs w:val="18"/>
                <w:u w:val="none"/>
              </w:rPr>
            </w:pPr>
          </w:p>
        </w:tc>
        <w:tc>
          <w:tcPr>
            <w:tcW w:w="30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9D5F9F">
            <w:pPr>
              <w:jc w:val="left"/>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FDC757">
            <w:pPr>
              <w:jc w:val="left"/>
              <w:rPr>
                <w:rFonts w:hint="eastAsia" w:ascii="宋体" w:hAnsi="宋体" w:eastAsia="宋体" w:cs="宋体"/>
                <w:i w:val="0"/>
                <w:color w:val="000000"/>
                <w:sz w:val="18"/>
                <w:szCs w:val="18"/>
                <w:u w:val="none"/>
              </w:rPr>
            </w:pP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23F4A9A0">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一般</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1D382E60">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未按照规定将信托事务处理情况及财务状况向民政部门报告或者向社会公开累计次数3</w:t>
            </w:r>
            <w:r>
              <w:rPr>
                <w:rFonts w:hint="eastAsia" w:ascii="宋体" w:hAnsi="宋体" w:cs="宋体"/>
                <w:i w:val="0"/>
                <w:color w:val="000000"/>
                <w:kern w:val="0"/>
                <w:sz w:val="18"/>
                <w:szCs w:val="18"/>
                <w:u w:val="none"/>
                <w:lang w:val="en-US" w:eastAsia="zh-CN" w:bidi="ar"/>
              </w:rPr>
              <w:t>—</w:t>
            </w:r>
            <w:r>
              <w:rPr>
                <w:rFonts w:hint="eastAsia" w:ascii="宋体" w:hAnsi="宋体" w:eastAsia="宋体" w:cs="宋体"/>
                <w:i w:val="0"/>
                <w:color w:val="000000"/>
                <w:kern w:val="0"/>
                <w:sz w:val="18"/>
                <w:szCs w:val="18"/>
                <w:u w:val="none"/>
                <w:lang w:val="en-US" w:eastAsia="zh-CN" w:bidi="ar"/>
              </w:rPr>
              <w:t>5次；</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经责令改正后未及时改正，违法行为造成不良后果。</w:t>
            </w:r>
          </w:p>
        </w:tc>
        <w:tc>
          <w:tcPr>
            <w:tcW w:w="2530" w:type="dxa"/>
            <w:tcBorders>
              <w:top w:val="single" w:color="000000" w:sz="4" w:space="0"/>
              <w:left w:val="single" w:color="000000" w:sz="4" w:space="0"/>
              <w:bottom w:val="single" w:color="000000" w:sz="4" w:space="0"/>
              <w:right w:val="single" w:color="000000" w:sz="4" w:space="0"/>
            </w:tcBorders>
            <w:noWrap w:val="0"/>
            <w:vAlign w:val="center"/>
          </w:tcPr>
          <w:p w14:paraId="26F92448">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并没收违法所得；</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对直接负责的主管人员和其他直接责任人员处5万元以上10万元以下罚款。</w:t>
            </w:r>
          </w:p>
        </w:tc>
        <w:tc>
          <w:tcPr>
            <w:tcW w:w="69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FA2920">
            <w:pPr>
              <w:jc w:val="left"/>
              <w:rPr>
                <w:rFonts w:hint="eastAsia" w:ascii="宋体" w:hAnsi="宋体" w:eastAsia="宋体" w:cs="宋体"/>
                <w:i w:val="0"/>
                <w:color w:val="000000"/>
                <w:sz w:val="18"/>
                <w:szCs w:val="18"/>
                <w:u w:val="none"/>
              </w:rPr>
            </w:pPr>
          </w:p>
        </w:tc>
      </w:tr>
      <w:tr w14:paraId="33BD0E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0" w:hRule="atLeast"/>
        </w:trPr>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BC8729">
            <w:pPr>
              <w:jc w:val="center"/>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B4240F">
            <w:pPr>
              <w:jc w:val="left"/>
              <w:rPr>
                <w:rFonts w:hint="eastAsia" w:ascii="宋体" w:hAnsi="宋体" w:eastAsia="宋体" w:cs="宋体"/>
                <w:i w:val="0"/>
                <w:color w:val="000000"/>
                <w:sz w:val="18"/>
                <w:szCs w:val="18"/>
                <w:u w:val="none"/>
              </w:rPr>
            </w:pPr>
          </w:p>
        </w:tc>
        <w:tc>
          <w:tcPr>
            <w:tcW w:w="35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7788C4">
            <w:pPr>
              <w:jc w:val="left"/>
              <w:rPr>
                <w:rFonts w:hint="eastAsia" w:ascii="宋体" w:hAnsi="宋体" w:eastAsia="宋体" w:cs="宋体"/>
                <w:i w:val="0"/>
                <w:color w:val="000000"/>
                <w:sz w:val="18"/>
                <w:szCs w:val="18"/>
                <w:u w:val="none"/>
              </w:rPr>
            </w:pPr>
          </w:p>
        </w:tc>
        <w:tc>
          <w:tcPr>
            <w:tcW w:w="30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A92A37">
            <w:pPr>
              <w:jc w:val="left"/>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6C5557">
            <w:pPr>
              <w:jc w:val="left"/>
              <w:rPr>
                <w:rFonts w:hint="eastAsia" w:ascii="宋体" w:hAnsi="宋体" w:eastAsia="宋体" w:cs="宋体"/>
                <w:i w:val="0"/>
                <w:color w:val="000000"/>
                <w:sz w:val="18"/>
                <w:szCs w:val="18"/>
                <w:u w:val="none"/>
              </w:rPr>
            </w:pP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51E7B6B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从重</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3BF8111E">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未按照规定将信托事务处理情况及财务状况向民政部门报告或者向社会公开累计次数5次以上；</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不配合行政机关查处工作，或经责令改正拒不改正，或违法行为造成严重后果。</w:t>
            </w:r>
          </w:p>
        </w:tc>
        <w:tc>
          <w:tcPr>
            <w:tcW w:w="2530" w:type="dxa"/>
            <w:tcBorders>
              <w:top w:val="single" w:color="000000" w:sz="4" w:space="0"/>
              <w:left w:val="single" w:color="000000" w:sz="4" w:space="0"/>
              <w:bottom w:val="single" w:color="000000" w:sz="4" w:space="0"/>
              <w:right w:val="single" w:color="000000" w:sz="4" w:space="0"/>
            </w:tcBorders>
            <w:noWrap w:val="0"/>
            <w:vAlign w:val="center"/>
          </w:tcPr>
          <w:p w14:paraId="78FF4C21">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并没收违法所得；</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对直接负责的主管人员和其他直接责任人员处10万元以上20万元以下罚款。</w:t>
            </w:r>
          </w:p>
        </w:tc>
        <w:tc>
          <w:tcPr>
            <w:tcW w:w="69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431B66">
            <w:pPr>
              <w:jc w:val="left"/>
              <w:rPr>
                <w:rFonts w:hint="eastAsia" w:ascii="宋体" w:hAnsi="宋体" w:eastAsia="宋体" w:cs="宋体"/>
                <w:i w:val="0"/>
                <w:color w:val="000000"/>
                <w:sz w:val="18"/>
                <w:szCs w:val="18"/>
                <w:u w:val="none"/>
              </w:rPr>
            </w:pPr>
          </w:p>
        </w:tc>
      </w:tr>
      <w:tr w14:paraId="011B4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0" w:hRule="atLeast"/>
        </w:trPr>
        <w:tc>
          <w:tcPr>
            <w:tcW w:w="450" w:type="dxa"/>
            <w:vMerge w:val="restart"/>
            <w:tcBorders>
              <w:top w:val="single" w:color="000000" w:sz="4" w:space="0"/>
              <w:left w:val="single" w:color="000000" w:sz="4" w:space="0"/>
              <w:bottom w:val="single" w:color="000000" w:sz="4" w:space="0"/>
              <w:right w:val="single" w:color="000000" w:sz="4" w:space="0"/>
            </w:tcBorders>
            <w:noWrap w:val="0"/>
            <w:vAlign w:val="center"/>
          </w:tcPr>
          <w:p w14:paraId="06791F88">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24</w:t>
            </w:r>
          </w:p>
        </w:tc>
        <w:tc>
          <w:tcPr>
            <w:tcW w:w="1080" w:type="dxa"/>
            <w:vMerge w:val="restart"/>
            <w:tcBorders>
              <w:top w:val="single" w:color="000000" w:sz="4" w:space="0"/>
              <w:left w:val="single" w:color="000000" w:sz="4" w:space="0"/>
              <w:bottom w:val="single" w:color="000000" w:sz="4" w:space="0"/>
              <w:right w:val="single" w:color="000000" w:sz="4" w:space="0"/>
            </w:tcBorders>
            <w:noWrap w:val="0"/>
            <w:vAlign w:val="center"/>
          </w:tcPr>
          <w:p w14:paraId="417E749F">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慈善信托的委托人、受托人违反慈善信托的年度支出或者管理费用标准的</w:t>
            </w:r>
          </w:p>
        </w:tc>
        <w:tc>
          <w:tcPr>
            <w:tcW w:w="3504" w:type="dxa"/>
            <w:vMerge w:val="restart"/>
            <w:tcBorders>
              <w:top w:val="single" w:color="000000" w:sz="4" w:space="0"/>
              <w:left w:val="single" w:color="000000" w:sz="4" w:space="0"/>
              <w:bottom w:val="single" w:color="000000" w:sz="4" w:space="0"/>
              <w:right w:val="single" w:color="000000" w:sz="4" w:space="0"/>
            </w:tcBorders>
            <w:noWrap w:val="0"/>
            <w:vAlign w:val="center"/>
          </w:tcPr>
          <w:p w14:paraId="25CD0BF3">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《中华人民共和国慈善法》第六十一条第四款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慈善信托的年度支出和管理费用标准，由国务院民政部门会同财政、税务和金融监督管理等部门制定。</w:t>
            </w:r>
          </w:p>
        </w:tc>
        <w:tc>
          <w:tcPr>
            <w:tcW w:w="3099" w:type="dxa"/>
            <w:vMerge w:val="restart"/>
            <w:tcBorders>
              <w:top w:val="single" w:color="000000" w:sz="4" w:space="0"/>
              <w:left w:val="single" w:color="000000" w:sz="4" w:space="0"/>
              <w:bottom w:val="single" w:color="000000" w:sz="4" w:space="0"/>
              <w:right w:val="single" w:color="000000" w:sz="4" w:space="0"/>
            </w:tcBorders>
            <w:noWrap w:val="0"/>
            <w:vAlign w:val="center"/>
          </w:tcPr>
          <w:p w14:paraId="39DA9121">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《中华人民共和国慈善法》第一百一十八条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慈善信托的委托人、受托人有下列情形之一的，由县级以上人民政府民政部门责令限期改正，予以警告，并没收违法所得；对直接负责的主管人员和其他直接责任人员处二万元以上二十万元以下罚款：</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（四）违反慈善信托的年度支出或者管理费用标准的。</w:t>
            </w:r>
          </w:p>
        </w:tc>
        <w:tc>
          <w:tcPr>
            <w:tcW w:w="1080" w:type="dxa"/>
            <w:vMerge w:val="restart"/>
            <w:tcBorders>
              <w:top w:val="single" w:color="000000" w:sz="4" w:space="0"/>
              <w:left w:val="single" w:color="000000" w:sz="4" w:space="0"/>
              <w:bottom w:val="single" w:color="000000" w:sz="4" w:space="0"/>
              <w:right w:val="single" w:color="000000" w:sz="4" w:space="0"/>
            </w:tcBorders>
            <w:noWrap w:val="0"/>
            <w:vAlign w:val="center"/>
          </w:tcPr>
          <w:p w14:paraId="109E3E36">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警告、没收违法所得；罚款</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6A07C8C">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减轻</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6A0BD395">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年度支出和管理费用违反标准10%以下；</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配合行政机关查处，主动改正违法行为，消除或减轻违法行为危害后果。</w:t>
            </w:r>
          </w:p>
        </w:tc>
        <w:tc>
          <w:tcPr>
            <w:tcW w:w="2530" w:type="dxa"/>
            <w:tcBorders>
              <w:top w:val="single" w:color="000000" w:sz="4" w:space="0"/>
              <w:left w:val="single" w:color="000000" w:sz="4" w:space="0"/>
              <w:bottom w:val="single" w:color="000000" w:sz="4" w:space="0"/>
              <w:right w:val="single" w:color="000000" w:sz="4" w:space="0"/>
            </w:tcBorders>
            <w:noWrap w:val="0"/>
            <w:vAlign w:val="center"/>
          </w:tcPr>
          <w:p w14:paraId="0E166F86">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并没收违法所得；</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不予罚款。</w:t>
            </w:r>
          </w:p>
        </w:tc>
        <w:tc>
          <w:tcPr>
            <w:tcW w:w="692" w:type="dxa"/>
            <w:vMerge w:val="restart"/>
            <w:tcBorders>
              <w:top w:val="single" w:color="000000" w:sz="4" w:space="0"/>
              <w:left w:val="single" w:color="000000" w:sz="4" w:space="0"/>
              <w:bottom w:val="single" w:color="000000" w:sz="4" w:space="0"/>
              <w:right w:val="single" w:color="000000" w:sz="4" w:space="0"/>
            </w:tcBorders>
            <w:noWrap w:val="0"/>
            <w:vAlign w:val="center"/>
          </w:tcPr>
          <w:p w14:paraId="35C3B2E9">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省民政厅；设区的市级、县级民政部门</w:t>
            </w:r>
          </w:p>
        </w:tc>
      </w:tr>
      <w:tr w14:paraId="3F65C8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0" w:hRule="atLeast"/>
        </w:trPr>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3E4916">
            <w:pPr>
              <w:jc w:val="center"/>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1A3F50">
            <w:pPr>
              <w:jc w:val="left"/>
              <w:rPr>
                <w:rFonts w:hint="eastAsia" w:ascii="宋体" w:hAnsi="宋体" w:eastAsia="宋体" w:cs="宋体"/>
                <w:i w:val="0"/>
                <w:color w:val="000000"/>
                <w:sz w:val="18"/>
                <w:szCs w:val="18"/>
                <w:u w:val="none"/>
              </w:rPr>
            </w:pPr>
          </w:p>
        </w:tc>
        <w:tc>
          <w:tcPr>
            <w:tcW w:w="35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AAB58C">
            <w:pPr>
              <w:rPr>
                <w:rFonts w:hint="eastAsia" w:ascii="宋体" w:hAnsi="宋体" w:eastAsia="宋体" w:cs="宋体"/>
                <w:i w:val="0"/>
                <w:color w:val="000000"/>
                <w:sz w:val="18"/>
                <w:szCs w:val="18"/>
                <w:u w:val="none"/>
              </w:rPr>
            </w:pPr>
          </w:p>
        </w:tc>
        <w:tc>
          <w:tcPr>
            <w:tcW w:w="30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FDEE32">
            <w:pPr>
              <w:jc w:val="left"/>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97B353">
            <w:pPr>
              <w:jc w:val="left"/>
              <w:rPr>
                <w:rFonts w:hint="eastAsia" w:ascii="宋体" w:hAnsi="宋体" w:eastAsia="宋体" w:cs="宋体"/>
                <w:i w:val="0"/>
                <w:color w:val="000000"/>
                <w:sz w:val="18"/>
                <w:szCs w:val="18"/>
                <w:u w:val="none"/>
              </w:rPr>
            </w:pP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4DEEFE7E">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从轻</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1CD64B5D">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年度支出和管理费用违反标准15%以下；</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配合行政机关查处，经责令改正后改正，主动清除或减轻违法行为危害后果。</w:t>
            </w:r>
          </w:p>
        </w:tc>
        <w:tc>
          <w:tcPr>
            <w:tcW w:w="2530" w:type="dxa"/>
            <w:tcBorders>
              <w:top w:val="single" w:color="000000" w:sz="4" w:space="0"/>
              <w:left w:val="single" w:color="000000" w:sz="4" w:space="0"/>
              <w:bottom w:val="single" w:color="000000" w:sz="4" w:space="0"/>
              <w:right w:val="single" w:color="000000" w:sz="4" w:space="0"/>
            </w:tcBorders>
            <w:noWrap w:val="0"/>
            <w:vAlign w:val="center"/>
          </w:tcPr>
          <w:p w14:paraId="58F40AFD">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并没收违法所得；</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对直接负责的主管人员和其他直接责任人员处2万元以上5万元以下罚款。</w:t>
            </w:r>
          </w:p>
        </w:tc>
        <w:tc>
          <w:tcPr>
            <w:tcW w:w="69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453B88">
            <w:pPr>
              <w:jc w:val="left"/>
              <w:rPr>
                <w:rFonts w:hint="eastAsia" w:ascii="宋体" w:hAnsi="宋体" w:eastAsia="宋体" w:cs="宋体"/>
                <w:i w:val="0"/>
                <w:color w:val="000000"/>
                <w:sz w:val="18"/>
                <w:szCs w:val="18"/>
                <w:u w:val="none"/>
              </w:rPr>
            </w:pPr>
          </w:p>
        </w:tc>
      </w:tr>
      <w:tr w14:paraId="699FC2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70" w:hRule="atLeast"/>
        </w:trPr>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1D7703">
            <w:pPr>
              <w:jc w:val="center"/>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816E94">
            <w:pPr>
              <w:jc w:val="left"/>
              <w:rPr>
                <w:rFonts w:hint="eastAsia" w:ascii="宋体" w:hAnsi="宋体" w:eastAsia="宋体" w:cs="宋体"/>
                <w:i w:val="0"/>
                <w:color w:val="000000"/>
                <w:sz w:val="18"/>
                <w:szCs w:val="18"/>
                <w:u w:val="none"/>
              </w:rPr>
            </w:pPr>
          </w:p>
        </w:tc>
        <w:tc>
          <w:tcPr>
            <w:tcW w:w="35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83C713">
            <w:pPr>
              <w:rPr>
                <w:rFonts w:hint="eastAsia" w:ascii="宋体" w:hAnsi="宋体" w:eastAsia="宋体" w:cs="宋体"/>
                <w:i w:val="0"/>
                <w:color w:val="000000"/>
                <w:sz w:val="18"/>
                <w:szCs w:val="18"/>
                <w:u w:val="none"/>
              </w:rPr>
            </w:pPr>
          </w:p>
        </w:tc>
        <w:tc>
          <w:tcPr>
            <w:tcW w:w="30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16D583">
            <w:pPr>
              <w:jc w:val="left"/>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403CC0">
            <w:pPr>
              <w:jc w:val="left"/>
              <w:rPr>
                <w:rFonts w:hint="eastAsia" w:ascii="宋体" w:hAnsi="宋体" w:eastAsia="宋体" w:cs="宋体"/>
                <w:i w:val="0"/>
                <w:color w:val="000000"/>
                <w:sz w:val="18"/>
                <w:szCs w:val="18"/>
                <w:u w:val="none"/>
              </w:rPr>
            </w:pP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7D1B0A10">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一般</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134FC347">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年度支出和管理费用违反标准20%以下；</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经责令改正后未及时改正，违法行为造成不良后果。</w:t>
            </w:r>
          </w:p>
        </w:tc>
        <w:tc>
          <w:tcPr>
            <w:tcW w:w="2530" w:type="dxa"/>
            <w:tcBorders>
              <w:top w:val="single" w:color="000000" w:sz="4" w:space="0"/>
              <w:left w:val="single" w:color="000000" w:sz="4" w:space="0"/>
              <w:bottom w:val="single" w:color="000000" w:sz="4" w:space="0"/>
              <w:right w:val="single" w:color="000000" w:sz="4" w:space="0"/>
            </w:tcBorders>
            <w:noWrap w:val="0"/>
            <w:vAlign w:val="center"/>
          </w:tcPr>
          <w:p w14:paraId="6930ED39">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并没收违法所得；</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对直接负责的主管人员和其他直接责任人员处5万元以上10万元以下罚款。</w:t>
            </w:r>
          </w:p>
        </w:tc>
        <w:tc>
          <w:tcPr>
            <w:tcW w:w="69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00DA1B">
            <w:pPr>
              <w:jc w:val="left"/>
              <w:rPr>
                <w:rFonts w:hint="eastAsia" w:ascii="宋体" w:hAnsi="宋体" w:eastAsia="宋体" w:cs="宋体"/>
                <w:i w:val="0"/>
                <w:color w:val="000000"/>
                <w:sz w:val="18"/>
                <w:szCs w:val="18"/>
                <w:u w:val="none"/>
              </w:rPr>
            </w:pPr>
          </w:p>
        </w:tc>
      </w:tr>
      <w:tr w14:paraId="46124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0" w:hRule="atLeast"/>
        </w:trPr>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0BB73B">
            <w:pPr>
              <w:jc w:val="center"/>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6BDB2F">
            <w:pPr>
              <w:jc w:val="left"/>
              <w:rPr>
                <w:rFonts w:hint="eastAsia" w:ascii="宋体" w:hAnsi="宋体" w:eastAsia="宋体" w:cs="宋体"/>
                <w:i w:val="0"/>
                <w:color w:val="000000"/>
                <w:sz w:val="18"/>
                <w:szCs w:val="18"/>
                <w:u w:val="none"/>
              </w:rPr>
            </w:pPr>
          </w:p>
        </w:tc>
        <w:tc>
          <w:tcPr>
            <w:tcW w:w="35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A1D4AF">
            <w:pPr>
              <w:rPr>
                <w:rFonts w:hint="eastAsia" w:ascii="宋体" w:hAnsi="宋体" w:eastAsia="宋体" w:cs="宋体"/>
                <w:i w:val="0"/>
                <w:color w:val="000000"/>
                <w:sz w:val="18"/>
                <w:szCs w:val="18"/>
                <w:u w:val="none"/>
              </w:rPr>
            </w:pPr>
          </w:p>
        </w:tc>
        <w:tc>
          <w:tcPr>
            <w:tcW w:w="30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B4E403">
            <w:pPr>
              <w:jc w:val="left"/>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CEF9A9">
            <w:pPr>
              <w:jc w:val="left"/>
              <w:rPr>
                <w:rFonts w:hint="eastAsia" w:ascii="宋体" w:hAnsi="宋体" w:eastAsia="宋体" w:cs="宋体"/>
                <w:i w:val="0"/>
                <w:color w:val="000000"/>
                <w:sz w:val="18"/>
                <w:szCs w:val="18"/>
                <w:u w:val="none"/>
              </w:rPr>
            </w:pP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2447A735">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从重</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3DF6CA53">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年度支出和管理费用违反标准超过20%；                                                   不配合行政机关查处工作，或经责令改正拒不改正，或违法行为造成严重后果。</w:t>
            </w:r>
          </w:p>
        </w:tc>
        <w:tc>
          <w:tcPr>
            <w:tcW w:w="2530" w:type="dxa"/>
            <w:tcBorders>
              <w:top w:val="single" w:color="000000" w:sz="4" w:space="0"/>
              <w:left w:val="single" w:color="000000" w:sz="4" w:space="0"/>
              <w:bottom w:val="single" w:color="000000" w:sz="4" w:space="0"/>
              <w:right w:val="single" w:color="000000" w:sz="4" w:space="0"/>
            </w:tcBorders>
            <w:noWrap w:val="0"/>
            <w:vAlign w:val="center"/>
          </w:tcPr>
          <w:p w14:paraId="050C814E">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并没收违法所得；</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对直接负责的主管人员和其他直接责任人员处10万元以上20万元以下罚款。</w:t>
            </w:r>
          </w:p>
        </w:tc>
        <w:tc>
          <w:tcPr>
            <w:tcW w:w="69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80E753">
            <w:pPr>
              <w:jc w:val="left"/>
              <w:rPr>
                <w:rFonts w:hint="eastAsia" w:ascii="宋体" w:hAnsi="宋体" w:eastAsia="宋体" w:cs="宋体"/>
                <w:i w:val="0"/>
                <w:color w:val="000000"/>
                <w:sz w:val="18"/>
                <w:szCs w:val="18"/>
                <w:u w:val="none"/>
              </w:rPr>
            </w:pPr>
          </w:p>
        </w:tc>
      </w:tr>
      <w:tr w14:paraId="446E31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trPr>
        <w:tc>
          <w:tcPr>
            <w:tcW w:w="450" w:type="dxa"/>
            <w:vMerge w:val="restart"/>
            <w:tcBorders>
              <w:top w:val="single" w:color="000000" w:sz="4" w:space="0"/>
              <w:left w:val="single" w:color="000000" w:sz="4" w:space="0"/>
              <w:bottom w:val="single" w:color="000000" w:sz="4" w:space="0"/>
              <w:right w:val="single" w:color="000000" w:sz="4" w:space="0"/>
            </w:tcBorders>
            <w:noWrap w:val="0"/>
            <w:vAlign w:val="center"/>
          </w:tcPr>
          <w:p w14:paraId="5DAD1FAB">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25</w:t>
            </w:r>
          </w:p>
        </w:tc>
        <w:tc>
          <w:tcPr>
            <w:tcW w:w="1080" w:type="dxa"/>
            <w:vMerge w:val="restart"/>
            <w:tcBorders>
              <w:top w:val="single" w:color="000000" w:sz="4" w:space="0"/>
              <w:left w:val="single" w:color="000000" w:sz="4" w:space="0"/>
              <w:bottom w:val="single" w:color="000000" w:sz="4" w:space="0"/>
              <w:right w:val="single" w:color="000000" w:sz="4" w:space="0"/>
            </w:tcBorders>
            <w:noWrap w:val="0"/>
            <w:vAlign w:val="center"/>
          </w:tcPr>
          <w:p w14:paraId="195F98E1">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慈善信托的委托人、受托人未依法履行信息公开义务的</w:t>
            </w:r>
          </w:p>
        </w:tc>
        <w:tc>
          <w:tcPr>
            <w:tcW w:w="3504" w:type="dxa"/>
            <w:vMerge w:val="restart"/>
            <w:tcBorders>
              <w:top w:val="single" w:color="000000" w:sz="4" w:space="0"/>
              <w:left w:val="single" w:color="000000" w:sz="4" w:space="0"/>
              <w:bottom w:val="single" w:color="000000" w:sz="4" w:space="0"/>
              <w:right w:val="single" w:color="000000" w:sz="4" w:space="0"/>
            </w:tcBorders>
            <w:noWrap w:val="0"/>
            <w:vAlign w:val="center"/>
          </w:tcPr>
          <w:p w14:paraId="6687733B">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《中华人民共和国慈善法》第七十七条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慈善组织、慈善信托的受托人应当依法履行信息公开义务。信息公开应当真实、完整、及时。</w:t>
            </w:r>
          </w:p>
        </w:tc>
        <w:tc>
          <w:tcPr>
            <w:tcW w:w="3099" w:type="dxa"/>
            <w:vMerge w:val="restart"/>
            <w:tcBorders>
              <w:top w:val="single" w:color="000000" w:sz="4" w:space="0"/>
              <w:left w:val="single" w:color="000000" w:sz="4" w:space="0"/>
              <w:bottom w:val="single" w:color="000000" w:sz="4" w:space="0"/>
              <w:right w:val="single" w:color="000000" w:sz="4" w:space="0"/>
            </w:tcBorders>
            <w:noWrap w:val="0"/>
            <w:vAlign w:val="center"/>
          </w:tcPr>
          <w:p w14:paraId="3B6F0992">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《中华人民共和国慈善法》第一百一十八条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慈善信托的委托人、受托人有下列情形之一的，由县级以上人民政府民政部门责令限期改正，予以警告，并没收违法所得；对直接负责的主管人员和其他直接责任人员处二万元以上二十万元以下罚款：</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（五）未依法履行信息公开义务的。</w:t>
            </w:r>
          </w:p>
        </w:tc>
        <w:tc>
          <w:tcPr>
            <w:tcW w:w="1080" w:type="dxa"/>
            <w:vMerge w:val="restart"/>
            <w:tcBorders>
              <w:top w:val="single" w:color="000000" w:sz="4" w:space="0"/>
              <w:left w:val="single" w:color="000000" w:sz="4" w:space="0"/>
              <w:bottom w:val="single" w:color="000000" w:sz="4" w:space="0"/>
              <w:right w:val="single" w:color="000000" w:sz="4" w:space="0"/>
            </w:tcBorders>
            <w:noWrap w:val="0"/>
            <w:vAlign w:val="center"/>
          </w:tcPr>
          <w:p w14:paraId="20E1C2E4">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警告、没收违法所得、罚款</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F3764D3">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减轻</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7BC68366">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超期3个月以上6个月以下不履行信息公布义务，或信息公布不全，不履行信息公布义务3项以下；</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配合行政机关查处，主动改正违法行为，消除或减轻违法行为危害后果。</w:t>
            </w:r>
          </w:p>
        </w:tc>
        <w:tc>
          <w:tcPr>
            <w:tcW w:w="2530" w:type="dxa"/>
            <w:tcBorders>
              <w:top w:val="single" w:color="000000" w:sz="4" w:space="0"/>
              <w:left w:val="single" w:color="000000" w:sz="4" w:space="0"/>
              <w:bottom w:val="single" w:color="000000" w:sz="4" w:space="0"/>
              <w:right w:val="single" w:color="000000" w:sz="4" w:space="0"/>
            </w:tcBorders>
            <w:noWrap w:val="0"/>
            <w:vAlign w:val="center"/>
          </w:tcPr>
          <w:p w14:paraId="0D8D5385">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并没收违法所得；</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不予罚款。</w:t>
            </w:r>
          </w:p>
        </w:tc>
        <w:tc>
          <w:tcPr>
            <w:tcW w:w="692" w:type="dxa"/>
            <w:vMerge w:val="restart"/>
            <w:tcBorders>
              <w:top w:val="single" w:color="000000" w:sz="4" w:space="0"/>
              <w:left w:val="single" w:color="000000" w:sz="4" w:space="0"/>
              <w:bottom w:val="single" w:color="000000" w:sz="4" w:space="0"/>
              <w:right w:val="single" w:color="000000" w:sz="4" w:space="0"/>
            </w:tcBorders>
            <w:noWrap w:val="0"/>
            <w:vAlign w:val="center"/>
          </w:tcPr>
          <w:p w14:paraId="087FCAAD">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省民政厅；设区的市级、县级民政部门</w:t>
            </w:r>
          </w:p>
        </w:tc>
      </w:tr>
      <w:tr w14:paraId="679AA1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00" w:hRule="atLeast"/>
        </w:trPr>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52FADE">
            <w:pPr>
              <w:jc w:val="center"/>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4E9B30">
            <w:pPr>
              <w:jc w:val="left"/>
              <w:rPr>
                <w:rFonts w:hint="eastAsia" w:ascii="宋体" w:hAnsi="宋体" w:eastAsia="宋体" w:cs="宋体"/>
                <w:i w:val="0"/>
                <w:color w:val="000000"/>
                <w:sz w:val="18"/>
                <w:szCs w:val="18"/>
                <w:u w:val="none"/>
              </w:rPr>
            </w:pPr>
          </w:p>
        </w:tc>
        <w:tc>
          <w:tcPr>
            <w:tcW w:w="35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A4563D">
            <w:pPr>
              <w:jc w:val="left"/>
              <w:rPr>
                <w:rFonts w:hint="eastAsia" w:ascii="宋体" w:hAnsi="宋体" w:eastAsia="宋体" w:cs="宋体"/>
                <w:i w:val="0"/>
                <w:color w:val="000000"/>
                <w:sz w:val="18"/>
                <w:szCs w:val="18"/>
                <w:u w:val="none"/>
              </w:rPr>
            </w:pPr>
          </w:p>
        </w:tc>
        <w:tc>
          <w:tcPr>
            <w:tcW w:w="30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4831AB">
            <w:pPr>
              <w:jc w:val="left"/>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43DA65">
            <w:pPr>
              <w:jc w:val="left"/>
              <w:rPr>
                <w:rFonts w:hint="eastAsia" w:ascii="宋体" w:hAnsi="宋体" w:eastAsia="宋体" w:cs="宋体"/>
                <w:i w:val="0"/>
                <w:color w:val="000000"/>
                <w:sz w:val="18"/>
                <w:szCs w:val="18"/>
                <w:u w:val="none"/>
              </w:rPr>
            </w:pP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2E67B8D7">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从轻</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53EA7F42">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超期6个月以上1年以下不履行信息公布义务，或信息公布不全，不履行信息公布义务5项以下；</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配合行政机关查处，经责令改正后改正，主动清除或减轻违法行为危害后果。</w:t>
            </w:r>
          </w:p>
        </w:tc>
        <w:tc>
          <w:tcPr>
            <w:tcW w:w="2530" w:type="dxa"/>
            <w:tcBorders>
              <w:top w:val="single" w:color="000000" w:sz="4" w:space="0"/>
              <w:left w:val="single" w:color="000000" w:sz="4" w:space="0"/>
              <w:bottom w:val="single" w:color="000000" w:sz="4" w:space="0"/>
              <w:right w:val="single" w:color="000000" w:sz="4" w:space="0"/>
            </w:tcBorders>
            <w:noWrap w:val="0"/>
            <w:vAlign w:val="center"/>
          </w:tcPr>
          <w:p w14:paraId="7AFB2C69">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并没收违法所得；</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对直接负责的主管人员和其他直接责任人员处2万元以上5万元以下罚款。</w:t>
            </w:r>
          </w:p>
        </w:tc>
        <w:tc>
          <w:tcPr>
            <w:tcW w:w="69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170CCF">
            <w:pPr>
              <w:jc w:val="left"/>
              <w:rPr>
                <w:rFonts w:hint="eastAsia" w:ascii="宋体" w:hAnsi="宋体" w:eastAsia="宋体" w:cs="宋体"/>
                <w:i w:val="0"/>
                <w:color w:val="000000"/>
                <w:sz w:val="18"/>
                <w:szCs w:val="18"/>
                <w:u w:val="none"/>
              </w:rPr>
            </w:pPr>
          </w:p>
        </w:tc>
      </w:tr>
      <w:tr w14:paraId="214E6C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0" w:hRule="atLeast"/>
        </w:trPr>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C15443">
            <w:pPr>
              <w:jc w:val="center"/>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1A250F">
            <w:pPr>
              <w:jc w:val="left"/>
              <w:rPr>
                <w:rFonts w:hint="eastAsia" w:ascii="宋体" w:hAnsi="宋体" w:eastAsia="宋体" w:cs="宋体"/>
                <w:i w:val="0"/>
                <w:color w:val="000000"/>
                <w:sz w:val="18"/>
                <w:szCs w:val="18"/>
                <w:u w:val="none"/>
              </w:rPr>
            </w:pPr>
          </w:p>
        </w:tc>
        <w:tc>
          <w:tcPr>
            <w:tcW w:w="35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5FF34E">
            <w:pPr>
              <w:jc w:val="left"/>
              <w:rPr>
                <w:rFonts w:hint="eastAsia" w:ascii="宋体" w:hAnsi="宋体" w:eastAsia="宋体" w:cs="宋体"/>
                <w:i w:val="0"/>
                <w:color w:val="000000"/>
                <w:sz w:val="18"/>
                <w:szCs w:val="18"/>
                <w:u w:val="none"/>
              </w:rPr>
            </w:pPr>
          </w:p>
        </w:tc>
        <w:tc>
          <w:tcPr>
            <w:tcW w:w="30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37B05C">
            <w:pPr>
              <w:jc w:val="left"/>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0F9C19">
            <w:pPr>
              <w:jc w:val="left"/>
              <w:rPr>
                <w:rFonts w:hint="eastAsia" w:ascii="宋体" w:hAnsi="宋体" w:eastAsia="宋体" w:cs="宋体"/>
                <w:i w:val="0"/>
                <w:color w:val="000000"/>
                <w:sz w:val="18"/>
                <w:szCs w:val="18"/>
                <w:u w:val="none"/>
              </w:rPr>
            </w:pP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163ED5AD">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一般</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1EE210B1">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超期1年以上不履行信息公布义务，或信息公布不全，不履行信息公布义务5项以上；</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经责令改正后未及时改正，违法行为造成不良后果。</w:t>
            </w:r>
          </w:p>
        </w:tc>
        <w:tc>
          <w:tcPr>
            <w:tcW w:w="2530" w:type="dxa"/>
            <w:tcBorders>
              <w:top w:val="single" w:color="000000" w:sz="4" w:space="0"/>
              <w:left w:val="single" w:color="000000" w:sz="4" w:space="0"/>
              <w:bottom w:val="single" w:color="000000" w:sz="4" w:space="0"/>
              <w:right w:val="single" w:color="000000" w:sz="4" w:space="0"/>
            </w:tcBorders>
            <w:noWrap w:val="0"/>
            <w:vAlign w:val="center"/>
          </w:tcPr>
          <w:p w14:paraId="066E9665">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并没收违法所得；</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对直接负责的主管人员和其他直接责任人员处5万元以上10万元以下罚款。</w:t>
            </w:r>
          </w:p>
        </w:tc>
        <w:tc>
          <w:tcPr>
            <w:tcW w:w="69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2725FB">
            <w:pPr>
              <w:jc w:val="left"/>
              <w:rPr>
                <w:rFonts w:hint="eastAsia" w:ascii="宋体" w:hAnsi="宋体" w:eastAsia="宋体" w:cs="宋体"/>
                <w:i w:val="0"/>
                <w:color w:val="000000"/>
                <w:sz w:val="18"/>
                <w:szCs w:val="18"/>
                <w:u w:val="none"/>
              </w:rPr>
            </w:pPr>
          </w:p>
        </w:tc>
      </w:tr>
      <w:tr w14:paraId="322BAB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0" w:hRule="atLeast"/>
        </w:trPr>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5AD854">
            <w:pPr>
              <w:jc w:val="center"/>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98AC72">
            <w:pPr>
              <w:jc w:val="left"/>
              <w:rPr>
                <w:rFonts w:hint="eastAsia" w:ascii="宋体" w:hAnsi="宋体" w:eastAsia="宋体" w:cs="宋体"/>
                <w:i w:val="0"/>
                <w:color w:val="000000"/>
                <w:sz w:val="18"/>
                <w:szCs w:val="18"/>
                <w:u w:val="none"/>
              </w:rPr>
            </w:pPr>
          </w:p>
        </w:tc>
        <w:tc>
          <w:tcPr>
            <w:tcW w:w="35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FAC7FD">
            <w:pPr>
              <w:jc w:val="left"/>
              <w:rPr>
                <w:rFonts w:hint="eastAsia" w:ascii="宋体" w:hAnsi="宋体" w:eastAsia="宋体" w:cs="宋体"/>
                <w:i w:val="0"/>
                <w:color w:val="000000"/>
                <w:sz w:val="18"/>
                <w:szCs w:val="18"/>
                <w:u w:val="none"/>
              </w:rPr>
            </w:pPr>
          </w:p>
        </w:tc>
        <w:tc>
          <w:tcPr>
            <w:tcW w:w="30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F71AE2">
            <w:pPr>
              <w:jc w:val="left"/>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8F8483">
            <w:pPr>
              <w:jc w:val="left"/>
              <w:rPr>
                <w:rFonts w:hint="eastAsia" w:ascii="宋体" w:hAnsi="宋体" w:eastAsia="宋体" w:cs="宋体"/>
                <w:i w:val="0"/>
                <w:color w:val="000000"/>
                <w:sz w:val="18"/>
                <w:szCs w:val="18"/>
                <w:u w:val="none"/>
              </w:rPr>
            </w:pP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52F95DAE">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从重</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47C87D1E">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超期1年以上不履行信息公布义务，或信息公布不全，不履行信息公布义务5项以上；不配合行政机关查处工作，或经责令改正拒不改正，或违法行为造成严重后果。</w:t>
            </w:r>
          </w:p>
        </w:tc>
        <w:tc>
          <w:tcPr>
            <w:tcW w:w="2530" w:type="dxa"/>
            <w:tcBorders>
              <w:top w:val="single" w:color="000000" w:sz="4" w:space="0"/>
              <w:left w:val="single" w:color="000000" w:sz="4" w:space="0"/>
              <w:bottom w:val="single" w:color="000000" w:sz="4" w:space="0"/>
              <w:right w:val="single" w:color="000000" w:sz="4" w:space="0"/>
            </w:tcBorders>
            <w:noWrap w:val="0"/>
            <w:vAlign w:val="center"/>
          </w:tcPr>
          <w:p w14:paraId="7B88AD84">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并没收违法所得；</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对直接负责的主管人员和其他直接责任人员处10万元以上20万元以下罚款。</w:t>
            </w:r>
          </w:p>
        </w:tc>
        <w:tc>
          <w:tcPr>
            <w:tcW w:w="69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1F7C16">
            <w:pPr>
              <w:jc w:val="left"/>
              <w:rPr>
                <w:rFonts w:hint="eastAsia" w:ascii="宋体" w:hAnsi="宋体" w:eastAsia="宋体" w:cs="宋体"/>
                <w:i w:val="0"/>
                <w:color w:val="000000"/>
                <w:sz w:val="18"/>
                <w:szCs w:val="18"/>
                <w:u w:val="none"/>
              </w:rPr>
            </w:pPr>
          </w:p>
        </w:tc>
      </w:tr>
    </w:tbl>
    <w:p w14:paraId="605970E8"/>
    <w:p w14:paraId="348622E3"/>
    <w:p w14:paraId="75546736"/>
    <w:p w14:paraId="573FE533"/>
    <w:p w14:paraId="3715CC79"/>
    <w:p w14:paraId="02B9D545"/>
    <w:p w14:paraId="47E916AB"/>
    <w:tbl>
      <w:tblPr>
        <w:tblStyle w:val="2"/>
        <w:tblW w:w="1561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56"/>
        <w:gridCol w:w="1210"/>
        <w:gridCol w:w="3417"/>
        <w:gridCol w:w="3932"/>
        <w:gridCol w:w="799"/>
        <w:gridCol w:w="799"/>
        <w:gridCol w:w="3118"/>
        <w:gridCol w:w="1080"/>
        <w:gridCol w:w="804"/>
      </w:tblGrid>
      <w:tr w14:paraId="5765F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0" w:hRule="atLeast"/>
        </w:trPr>
        <w:tc>
          <w:tcPr>
            <w:tcW w:w="15617" w:type="dxa"/>
            <w:gridSpan w:val="9"/>
            <w:tcBorders>
              <w:top w:val="nil"/>
              <w:left w:val="nil"/>
              <w:bottom w:val="nil"/>
              <w:right w:val="nil"/>
            </w:tcBorders>
            <w:noWrap w:val="0"/>
            <w:vAlign w:val="center"/>
          </w:tcPr>
          <w:p w14:paraId="499A66B8">
            <w:pPr>
              <w:keepNext w:val="0"/>
              <w:keepLines w:val="0"/>
              <w:widowControl/>
              <w:suppressLineNumbers w:val="0"/>
              <w:jc w:val="center"/>
              <w:textAlignment w:val="center"/>
              <w:rPr>
                <w:rFonts w:ascii="方正小标宋简体" w:hAnsi="方正小标宋简体" w:eastAsia="方正小标宋简体" w:cs="方正小标宋简体"/>
                <w:i w:val="0"/>
                <w:color w:val="000000"/>
                <w:sz w:val="36"/>
                <w:szCs w:val="36"/>
                <w:u w:val="none"/>
              </w:rPr>
            </w:pPr>
            <w:r>
              <w:rPr>
                <w:rFonts w:hint="eastAsia" w:ascii="方正小标宋简体" w:hAnsi="方正小标宋简体" w:eastAsia="方正小标宋简体" w:cs="方正小标宋简体"/>
                <w:i w:val="0"/>
                <w:color w:val="000000"/>
                <w:kern w:val="0"/>
                <w:sz w:val="36"/>
                <w:szCs w:val="36"/>
                <w:u w:val="none"/>
                <w:lang w:val="en-US" w:eastAsia="zh-CN" w:bidi="ar"/>
              </w:rPr>
              <w:t>本溪市民政局行政处罚裁量权指导标准</w:t>
            </w:r>
            <w:r>
              <w:rPr>
                <w:rFonts w:hint="default" w:ascii="Times New Roman" w:hAnsi="Times New Roman" w:eastAsia="方正小标宋简体" w:cs="Times New Roman"/>
                <w:i w:val="0"/>
                <w:color w:val="000000"/>
                <w:kern w:val="0"/>
                <w:sz w:val="44"/>
                <w:szCs w:val="44"/>
                <w:u w:val="none"/>
                <w:lang w:val="en-US" w:eastAsia="zh-CN" w:bidi="ar"/>
              </w:rPr>
              <w:br w:type="textWrapping"/>
            </w:r>
            <w:r>
              <w:rPr>
                <w:rFonts w:ascii="楷体_GB2312" w:hAnsi="方正小标宋简体" w:eastAsia="楷体_GB2312" w:cs="楷体_GB2312"/>
                <w:i w:val="0"/>
                <w:color w:val="000000"/>
                <w:kern w:val="0"/>
                <w:sz w:val="32"/>
                <w:szCs w:val="32"/>
                <w:u w:val="none"/>
                <w:lang w:val="en-US" w:eastAsia="zh-CN" w:bidi="ar"/>
              </w:rPr>
              <w:t>（养老服务）</w:t>
            </w:r>
          </w:p>
        </w:tc>
      </w:tr>
      <w:tr w14:paraId="0104DF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450" w:type="dxa"/>
            <w:tcBorders>
              <w:top w:val="single" w:color="000000" w:sz="4" w:space="0"/>
              <w:left w:val="single" w:color="000000" w:sz="4" w:space="0"/>
              <w:bottom w:val="single" w:color="000000" w:sz="4" w:space="0"/>
              <w:right w:val="single" w:color="000000" w:sz="4" w:space="0"/>
            </w:tcBorders>
            <w:noWrap w:val="0"/>
            <w:vAlign w:val="center"/>
          </w:tcPr>
          <w:p w14:paraId="6C644857">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黑体" w:hAnsi="宋体" w:eastAsia="黑体" w:cs="黑体"/>
                <w:i w:val="0"/>
                <w:color w:val="000000"/>
                <w:kern w:val="0"/>
                <w:sz w:val="24"/>
                <w:szCs w:val="24"/>
                <w:u w:val="none"/>
                <w:lang w:val="en-US" w:eastAsia="zh-CN" w:bidi="ar"/>
              </w:rPr>
              <w:t>序号</w:t>
            </w:r>
          </w:p>
        </w:tc>
        <w:tc>
          <w:tcPr>
            <w:tcW w:w="1211" w:type="dxa"/>
            <w:tcBorders>
              <w:top w:val="single" w:color="000000" w:sz="4" w:space="0"/>
              <w:left w:val="single" w:color="000000" w:sz="4" w:space="0"/>
              <w:bottom w:val="single" w:color="000000" w:sz="4" w:space="0"/>
              <w:right w:val="single" w:color="000000" w:sz="4" w:space="0"/>
            </w:tcBorders>
            <w:noWrap w:val="0"/>
            <w:vAlign w:val="center"/>
          </w:tcPr>
          <w:p w14:paraId="3D26FAFA">
            <w:pPr>
              <w:keepNext w:val="0"/>
              <w:keepLines w:val="0"/>
              <w:widowControl/>
              <w:suppressLineNumbers w:val="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违法行为</w:t>
            </w:r>
          </w:p>
        </w:tc>
        <w:tc>
          <w:tcPr>
            <w:tcW w:w="3420" w:type="dxa"/>
            <w:tcBorders>
              <w:top w:val="single" w:color="000000" w:sz="4" w:space="0"/>
              <w:left w:val="single" w:color="000000" w:sz="4" w:space="0"/>
              <w:bottom w:val="single" w:color="000000" w:sz="4" w:space="0"/>
              <w:right w:val="single" w:color="000000" w:sz="4" w:space="0"/>
            </w:tcBorders>
            <w:noWrap w:val="0"/>
            <w:vAlign w:val="center"/>
          </w:tcPr>
          <w:p w14:paraId="73C1D041">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黑体" w:hAnsi="宋体" w:eastAsia="黑体" w:cs="黑体"/>
                <w:i w:val="0"/>
                <w:color w:val="000000"/>
                <w:kern w:val="0"/>
                <w:sz w:val="24"/>
                <w:szCs w:val="24"/>
                <w:u w:val="none"/>
                <w:lang w:val="en-US" w:eastAsia="zh-CN" w:bidi="ar"/>
              </w:rPr>
              <w:t>违反条款</w:t>
            </w:r>
          </w:p>
        </w:tc>
        <w:tc>
          <w:tcPr>
            <w:tcW w:w="3934" w:type="dxa"/>
            <w:tcBorders>
              <w:top w:val="single" w:color="000000" w:sz="4" w:space="0"/>
              <w:left w:val="single" w:color="000000" w:sz="4" w:space="0"/>
              <w:bottom w:val="single" w:color="000000" w:sz="4" w:space="0"/>
              <w:right w:val="single" w:color="000000" w:sz="4" w:space="0"/>
            </w:tcBorders>
            <w:noWrap w:val="0"/>
            <w:vAlign w:val="center"/>
          </w:tcPr>
          <w:p w14:paraId="5A388A12">
            <w:pPr>
              <w:keepNext w:val="0"/>
              <w:keepLines w:val="0"/>
              <w:widowControl/>
              <w:suppressLineNumbers w:val="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法定依据</w:t>
            </w:r>
          </w:p>
        </w:tc>
        <w:tc>
          <w:tcPr>
            <w:tcW w:w="799" w:type="dxa"/>
            <w:tcBorders>
              <w:top w:val="single" w:color="000000" w:sz="4" w:space="0"/>
              <w:left w:val="single" w:color="000000" w:sz="4" w:space="0"/>
              <w:bottom w:val="single" w:color="000000" w:sz="4" w:space="0"/>
              <w:right w:val="single" w:color="000000" w:sz="4" w:space="0"/>
            </w:tcBorders>
            <w:noWrap w:val="0"/>
            <w:vAlign w:val="center"/>
          </w:tcPr>
          <w:p w14:paraId="7676DBC5">
            <w:pPr>
              <w:keepNext w:val="0"/>
              <w:keepLines w:val="0"/>
              <w:widowControl/>
              <w:suppressLineNumbers w:val="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处罚</w:t>
            </w:r>
            <w:r>
              <w:rPr>
                <w:rFonts w:hint="default" w:ascii="Times New Roman" w:hAnsi="Times New Roman" w:eastAsia="黑体" w:cs="Times New Roman"/>
                <w:i w:val="0"/>
                <w:color w:val="000000"/>
                <w:kern w:val="0"/>
                <w:sz w:val="24"/>
                <w:szCs w:val="24"/>
                <w:u w:val="none"/>
                <w:lang w:val="en-US" w:eastAsia="zh-CN" w:bidi="ar"/>
              </w:rPr>
              <w:t xml:space="preserve">     </w:t>
            </w:r>
            <w:r>
              <w:rPr>
                <w:rFonts w:ascii="黑体" w:hAnsi="宋体" w:eastAsia="黑体" w:cs="黑体"/>
                <w:i w:val="0"/>
                <w:color w:val="000000"/>
                <w:kern w:val="0"/>
                <w:sz w:val="24"/>
                <w:szCs w:val="24"/>
                <w:u w:val="none"/>
                <w:lang w:val="en-US" w:eastAsia="zh-CN" w:bidi="ar"/>
              </w:rPr>
              <w:t>种类</w:t>
            </w:r>
          </w:p>
        </w:tc>
        <w:tc>
          <w:tcPr>
            <w:tcW w:w="799" w:type="dxa"/>
            <w:tcBorders>
              <w:top w:val="single" w:color="000000" w:sz="4" w:space="0"/>
              <w:left w:val="single" w:color="000000" w:sz="4" w:space="0"/>
              <w:bottom w:val="single" w:color="000000" w:sz="4" w:space="0"/>
              <w:right w:val="single" w:color="000000" w:sz="4" w:space="0"/>
            </w:tcBorders>
            <w:noWrap w:val="0"/>
            <w:vAlign w:val="center"/>
          </w:tcPr>
          <w:p w14:paraId="16C24050">
            <w:pPr>
              <w:keepNext w:val="0"/>
              <w:keepLines w:val="0"/>
              <w:widowControl/>
              <w:suppressLineNumbers w:val="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裁量</w:t>
            </w:r>
            <w:r>
              <w:rPr>
                <w:rFonts w:hint="eastAsia" w:ascii="黑体" w:hAnsi="宋体" w:eastAsia="黑体" w:cs="黑体"/>
                <w:i w:val="0"/>
                <w:color w:val="000000"/>
                <w:kern w:val="0"/>
                <w:sz w:val="24"/>
                <w:szCs w:val="24"/>
                <w:u w:val="none"/>
                <w:lang w:val="en-US" w:eastAsia="zh-CN" w:bidi="ar"/>
              </w:rPr>
              <w:br w:type="textWrapping"/>
            </w:r>
            <w:r>
              <w:rPr>
                <w:rFonts w:hint="eastAsia" w:ascii="黑体" w:hAnsi="宋体" w:eastAsia="黑体" w:cs="黑体"/>
                <w:i w:val="0"/>
                <w:color w:val="000000"/>
                <w:kern w:val="0"/>
                <w:sz w:val="24"/>
                <w:szCs w:val="24"/>
                <w:u w:val="none"/>
                <w:lang w:val="en-US" w:eastAsia="zh-CN" w:bidi="ar"/>
              </w:rPr>
              <w:t>阶次</w:t>
            </w:r>
          </w:p>
        </w:tc>
        <w:tc>
          <w:tcPr>
            <w:tcW w:w="3120" w:type="dxa"/>
            <w:tcBorders>
              <w:top w:val="single" w:color="000000" w:sz="4" w:space="0"/>
              <w:left w:val="single" w:color="000000" w:sz="4" w:space="0"/>
              <w:bottom w:val="single" w:color="000000" w:sz="4" w:space="0"/>
              <w:right w:val="single" w:color="000000" w:sz="4" w:space="0"/>
            </w:tcBorders>
            <w:noWrap w:val="0"/>
            <w:vAlign w:val="center"/>
          </w:tcPr>
          <w:p w14:paraId="3A324169">
            <w:pPr>
              <w:keepNext w:val="0"/>
              <w:keepLines w:val="0"/>
              <w:widowControl/>
              <w:suppressLineNumbers w:val="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适用条件</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7C747FB4">
            <w:pPr>
              <w:keepNext w:val="0"/>
              <w:keepLines w:val="0"/>
              <w:widowControl/>
              <w:suppressLineNumbers w:val="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具体标准</w:t>
            </w:r>
          </w:p>
        </w:tc>
        <w:tc>
          <w:tcPr>
            <w:tcW w:w="804" w:type="dxa"/>
            <w:tcBorders>
              <w:top w:val="single" w:color="000000" w:sz="4" w:space="0"/>
              <w:left w:val="single" w:color="000000" w:sz="4" w:space="0"/>
              <w:bottom w:val="single" w:color="000000" w:sz="4" w:space="0"/>
              <w:right w:val="single" w:color="000000" w:sz="4" w:space="0"/>
            </w:tcBorders>
            <w:noWrap w:val="0"/>
            <w:vAlign w:val="center"/>
          </w:tcPr>
          <w:p w14:paraId="3315440E">
            <w:pPr>
              <w:keepNext w:val="0"/>
              <w:keepLines w:val="0"/>
              <w:widowControl/>
              <w:suppressLineNumbers w:val="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实施</w:t>
            </w:r>
            <w:r>
              <w:rPr>
                <w:rFonts w:hint="default" w:ascii="Times New Roman" w:hAnsi="Times New Roman" w:eastAsia="黑体" w:cs="Times New Roman"/>
                <w:i w:val="0"/>
                <w:color w:val="000000"/>
                <w:kern w:val="0"/>
                <w:sz w:val="24"/>
                <w:szCs w:val="24"/>
                <w:u w:val="none"/>
                <w:lang w:val="en-US" w:eastAsia="zh-CN" w:bidi="ar"/>
              </w:rPr>
              <w:t xml:space="preserve">   </w:t>
            </w:r>
            <w:r>
              <w:rPr>
                <w:rFonts w:ascii="黑体" w:hAnsi="宋体" w:eastAsia="黑体" w:cs="黑体"/>
                <w:i w:val="0"/>
                <w:color w:val="000000"/>
                <w:kern w:val="0"/>
                <w:sz w:val="24"/>
                <w:szCs w:val="24"/>
                <w:u w:val="none"/>
                <w:lang w:val="en-US" w:eastAsia="zh-CN" w:bidi="ar"/>
              </w:rPr>
              <w:t>机构</w:t>
            </w:r>
          </w:p>
        </w:tc>
      </w:tr>
      <w:tr w14:paraId="68CFF7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450" w:type="dxa"/>
            <w:vMerge w:val="restart"/>
            <w:tcBorders>
              <w:top w:val="single" w:color="000000" w:sz="4" w:space="0"/>
              <w:left w:val="single" w:color="000000" w:sz="4" w:space="0"/>
              <w:bottom w:val="single" w:color="000000" w:sz="4" w:space="0"/>
              <w:right w:val="single" w:color="000000" w:sz="4" w:space="0"/>
            </w:tcBorders>
            <w:noWrap w:val="0"/>
            <w:vAlign w:val="center"/>
          </w:tcPr>
          <w:p w14:paraId="0CE4409B">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12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5B2807D">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养老机构未建立入院评估制度或者未按照规定开展评估活动</w:t>
            </w:r>
          </w:p>
        </w:tc>
        <w:tc>
          <w:tcPr>
            <w:tcW w:w="3420" w:type="dxa"/>
            <w:vMerge w:val="restart"/>
            <w:tcBorders>
              <w:top w:val="single" w:color="000000" w:sz="4" w:space="0"/>
              <w:left w:val="single" w:color="000000" w:sz="4" w:space="0"/>
              <w:bottom w:val="single" w:color="000000" w:sz="4" w:space="0"/>
              <w:right w:val="single" w:color="000000" w:sz="4" w:space="0"/>
            </w:tcBorders>
            <w:noWrap w:val="0"/>
            <w:vAlign w:val="center"/>
          </w:tcPr>
          <w:p w14:paraId="18E1A821">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《养老机构管理办法》第十五条第一款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养老机构应当建立入院评估制度，对老年人的身心状况进行评估，并根据评估结果确定照料护理等级。</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《养老机构管理办法》第十五条第二款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老年人身心状况发生变化，需要变更照料护理等级的，养老机构应当重新进行评估。</w:t>
            </w:r>
          </w:p>
        </w:tc>
        <w:tc>
          <w:tcPr>
            <w:tcW w:w="3934" w:type="dxa"/>
            <w:vMerge w:val="restart"/>
            <w:tcBorders>
              <w:top w:val="single" w:color="000000" w:sz="4" w:space="0"/>
              <w:left w:val="single" w:color="000000" w:sz="4" w:space="0"/>
              <w:bottom w:val="single" w:color="000000" w:sz="4" w:space="0"/>
              <w:right w:val="single" w:color="000000" w:sz="4" w:space="0"/>
            </w:tcBorders>
            <w:noWrap w:val="0"/>
            <w:vAlign w:val="center"/>
          </w:tcPr>
          <w:p w14:paraId="6D9DAA40">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《养老机构管理办法》第四十六条第一款第（一）项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养老机构有下列行为之一的，由民政部门责令改正，给予警告；情节严重的，处以3万元以下的罚款：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（一）未建立入院评估制度或者未按照规定开展评估活动的。</w:t>
            </w:r>
          </w:p>
        </w:tc>
        <w:tc>
          <w:tcPr>
            <w:tcW w:w="799" w:type="dxa"/>
            <w:vMerge w:val="restart"/>
            <w:tcBorders>
              <w:top w:val="single" w:color="000000" w:sz="4" w:space="0"/>
              <w:left w:val="single" w:color="000000" w:sz="4" w:space="0"/>
              <w:bottom w:val="single" w:color="000000" w:sz="4" w:space="0"/>
              <w:right w:val="single" w:color="000000" w:sz="4" w:space="0"/>
            </w:tcBorders>
            <w:noWrap w:val="0"/>
            <w:vAlign w:val="center"/>
          </w:tcPr>
          <w:p w14:paraId="7139E74E">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警告、罚款</w:t>
            </w:r>
          </w:p>
        </w:tc>
        <w:tc>
          <w:tcPr>
            <w:tcW w:w="799" w:type="dxa"/>
            <w:tcBorders>
              <w:top w:val="single" w:color="000000" w:sz="4" w:space="0"/>
              <w:left w:val="single" w:color="000000" w:sz="4" w:space="0"/>
              <w:bottom w:val="single" w:color="000000" w:sz="4" w:space="0"/>
              <w:right w:val="single" w:color="000000" w:sz="4" w:space="0"/>
            </w:tcBorders>
            <w:noWrap w:val="0"/>
            <w:vAlign w:val="center"/>
          </w:tcPr>
          <w:p w14:paraId="781BCE54">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一般</w:t>
            </w:r>
          </w:p>
        </w:tc>
        <w:tc>
          <w:tcPr>
            <w:tcW w:w="3120" w:type="dxa"/>
            <w:tcBorders>
              <w:top w:val="single" w:color="000000" w:sz="4" w:space="0"/>
              <w:left w:val="single" w:color="000000" w:sz="4" w:space="0"/>
              <w:bottom w:val="single" w:color="000000" w:sz="4" w:space="0"/>
              <w:right w:val="single" w:color="000000" w:sz="4" w:space="0"/>
            </w:tcBorders>
            <w:noWrap w:val="0"/>
            <w:vAlign w:val="center"/>
          </w:tcPr>
          <w:p w14:paraId="1D207EC8">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未建立入院评估制度或未按照规定开展评估活动，情节轻微的。                                            </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06574561">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w:t>
            </w:r>
          </w:p>
        </w:tc>
        <w:tc>
          <w:tcPr>
            <w:tcW w:w="804" w:type="dxa"/>
            <w:vMerge w:val="restart"/>
            <w:tcBorders>
              <w:top w:val="single" w:color="000000" w:sz="4" w:space="0"/>
              <w:left w:val="single" w:color="000000" w:sz="4" w:space="0"/>
              <w:bottom w:val="single" w:color="000000" w:sz="4" w:space="0"/>
              <w:right w:val="single" w:color="000000" w:sz="4" w:space="0"/>
            </w:tcBorders>
            <w:noWrap w:val="0"/>
            <w:vAlign w:val="center"/>
          </w:tcPr>
          <w:p w14:paraId="3708A560">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市级、县级民政部门</w:t>
            </w:r>
          </w:p>
        </w:tc>
      </w:tr>
      <w:tr w14:paraId="42415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40" w:hRule="atLeast"/>
        </w:trPr>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ABC667">
            <w:pPr>
              <w:jc w:val="center"/>
              <w:rPr>
                <w:rFonts w:hint="eastAsia" w:ascii="宋体" w:hAnsi="宋体" w:eastAsia="宋体" w:cs="宋体"/>
                <w:i w:val="0"/>
                <w:color w:val="000000"/>
                <w:sz w:val="18"/>
                <w:szCs w:val="18"/>
                <w:u w:val="none"/>
              </w:rPr>
            </w:pPr>
          </w:p>
        </w:tc>
        <w:tc>
          <w:tcPr>
            <w:tcW w:w="12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FA51CF">
            <w:pPr>
              <w:jc w:val="left"/>
              <w:rPr>
                <w:rFonts w:hint="eastAsia" w:ascii="宋体" w:hAnsi="宋体" w:eastAsia="宋体" w:cs="宋体"/>
                <w:i w:val="0"/>
                <w:color w:val="000000"/>
                <w:sz w:val="18"/>
                <w:szCs w:val="18"/>
                <w:u w:val="none"/>
              </w:rPr>
            </w:pPr>
          </w:p>
        </w:tc>
        <w:tc>
          <w:tcPr>
            <w:tcW w:w="34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744C6A">
            <w:pPr>
              <w:jc w:val="left"/>
              <w:rPr>
                <w:rFonts w:hint="eastAsia" w:ascii="宋体" w:hAnsi="宋体" w:eastAsia="宋体" w:cs="宋体"/>
                <w:i w:val="0"/>
                <w:color w:val="000000"/>
                <w:sz w:val="18"/>
                <w:szCs w:val="18"/>
                <w:u w:val="none"/>
              </w:rPr>
            </w:pPr>
          </w:p>
        </w:tc>
        <w:tc>
          <w:tcPr>
            <w:tcW w:w="393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B02FAD">
            <w:pPr>
              <w:jc w:val="left"/>
              <w:rPr>
                <w:rFonts w:hint="eastAsia" w:ascii="宋体" w:hAnsi="宋体" w:eastAsia="宋体" w:cs="宋体"/>
                <w:i w:val="0"/>
                <w:color w:val="000000"/>
                <w:sz w:val="18"/>
                <w:szCs w:val="18"/>
                <w:u w:val="none"/>
              </w:rPr>
            </w:pPr>
          </w:p>
        </w:tc>
        <w:tc>
          <w:tcPr>
            <w:tcW w:w="7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BDFCFF">
            <w:pPr>
              <w:jc w:val="center"/>
              <w:rPr>
                <w:rFonts w:hint="eastAsia" w:ascii="宋体" w:hAnsi="宋体" w:eastAsia="宋体" w:cs="宋体"/>
                <w:i w:val="0"/>
                <w:color w:val="000000"/>
                <w:sz w:val="18"/>
                <w:szCs w:val="18"/>
                <w:u w:val="none"/>
              </w:rPr>
            </w:pPr>
          </w:p>
        </w:tc>
        <w:tc>
          <w:tcPr>
            <w:tcW w:w="799" w:type="dxa"/>
            <w:tcBorders>
              <w:top w:val="single" w:color="000000" w:sz="4" w:space="0"/>
              <w:left w:val="single" w:color="000000" w:sz="4" w:space="0"/>
              <w:bottom w:val="single" w:color="000000" w:sz="4" w:space="0"/>
              <w:right w:val="single" w:color="000000" w:sz="4" w:space="0"/>
            </w:tcBorders>
            <w:noWrap w:val="0"/>
            <w:vAlign w:val="center"/>
          </w:tcPr>
          <w:p w14:paraId="0100FFC0">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从重</w:t>
            </w:r>
          </w:p>
        </w:tc>
        <w:tc>
          <w:tcPr>
            <w:tcW w:w="3120" w:type="dxa"/>
            <w:tcBorders>
              <w:top w:val="single" w:color="000000" w:sz="4" w:space="0"/>
              <w:left w:val="single" w:color="000000" w:sz="4" w:space="0"/>
              <w:bottom w:val="single" w:color="000000" w:sz="4" w:space="0"/>
              <w:right w:val="single" w:color="000000" w:sz="4" w:space="0"/>
            </w:tcBorders>
            <w:noWrap w:val="0"/>
            <w:vAlign w:val="center"/>
          </w:tcPr>
          <w:p w14:paraId="0D43336B">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未建立入院评估制度或者未按照规定开展评估活动，情节严重的。                                                </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3741751F">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处3万元以下罚款。</w:t>
            </w:r>
          </w:p>
        </w:tc>
        <w:tc>
          <w:tcPr>
            <w:tcW w:w="8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AEA37D">
            <w:pPr>
              <w:jc w:val="left"/>
              <w:rPr>
                <w:rFonts w:hint="eastAsia" w:ascii="宋体" w:hAnsi="宋体" w:eastAsia="宋体" w:cs="宋体"/>
                <w:i w:val="0"/>
                <w:color w:val="000000"/>
                <w:sz w:val="18"/>
                <w:szCs w:val="18"/>
                <w:u w:val="none"/>
              </w:rPr>
            </w:pPr>
          </w:p>
        </w:tc>
      </w:tr>
      <w:tr w14:paraId="5938B9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60" w:hRule="atLeast"/>
        </w:trPr>
        <w:tc>
          <w:tcPr>
            <w:tcW w:w="450" w:type="dxa"/>
            <w:vMerge w:val="restart"/>
            <w:tcBorders>
              <w:top w:val="single" w:color="000000" w:sz="4" w:space="0"/>
              <w:left w:val="single" w:color="000000" w:sz="4" w:space="0"/>
              <w:bottom w:val="single" w:color="000000" w:sz="4" w:space="0"/>
              <w:right w:val="single" w:color="000000" w:sz="4" w:space="0"/>
            </w:tcBorders>
            <w:noWrap w:val="0"/>
            <w:vAlign w:val="center"/>
          </w:tcPr>
          <w:p w14:paraId="2913299D">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12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50A9050">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养老机构未与老年人或者其代理人签订服务协议，或者未按照协议约定提供服务</w:t>
            </w:r>
          </w:p>
        </w:tc>
        <w:tc>
          <w:tcPr>
            <w:tcW w:w="3420" w:type="dxa"/>
            <w:vMerge w:val="restart"/>
            <w:tcBorders>
              <w:top w:val="single" w:color="000000" w:sz="4" w:space="0"/>
              <w:left w:val="single" w:color="000000" w:sz="4" w:space="0"/>
              <w:bottom w:val="single" w:color="000000" w:sz="4" w:space="0"/>
              <w:right w:val="single" w:color="000000" w:sz="4" w:space="0"/>
            </w:tcBorders>
            <w:noWrap w:val="0"/>
            <w:vAlign w:val="center"/>
          </w:tcPr>
          <w:p w14:paraId="16418E80">
            <w:pPr>
              <w:keepNext w:val="0"/>
              <w:keepLines w:val="0"/>
              <w:widowControl/>
              <w:suppressLineNumbers w:val="0"/>
              <w:spacing w:after="180" w:afterAutospacing="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《养老机构管理办法》第十六条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养老机构应当与老年人或者其代理人签订服务协议，明确当事人的权利和义务。</w:t>
            </w:r>
          </w:p>
        </w:tc>
        <w:tc>
          <w:tcPr>
            <w:tcW w:w="3934" w:type="dxa"/>
            <w:vMerge w:val="restart"/>
            <w:tcBorders>
              <w:top w:val="single" w:color="000000" w:sz="4" w:space="0"/>
              <w:left w:val="single" w:color="000000" w:sz="4" w:space="0"/>
              <w:bottom w:val="single" w:color="000000" w:sz="4" w:space="0"/>
              <w:right w:val="single" w:color="000000" w:sz="4" w:space="0"/>
            </w:tcBorders>
            <w:noWrap w:val="0"/>
            <w:vAlign w:val="center"/>
          </w:tcPr>
          <w:p w14:paraId="07E82910">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《养老机构管理办法》第四十六条第一款第（二）项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养老机构有下列行为之一的，由民政部门责令改正，给予警告；情节严重的，处以3万元以下的罚款：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（二）未与老年人或者其代理人签订服务协议，或者未按照协议约定提供服务的。</w:t>
            </w:r>
          </w:p>
        </w:tc>
        <w:tc>
          <w:tcPr>
            <w:tcW w:w="799" w:type="dxa"/>
            <w:vMerge w:val="restart"/>
            <w:tcBorders>
              <w:top w:val="single" w:color="000000" w:sz="4" w:space="0"/>
              <w:left w:val="single" w:color="000000" w:sz="4" w:space="0"/>
              <w:bottom w:val="single" w:color="000000" w:sz="4" w:space="0"/>
              <w:right w:val="single" w:color="000000" w:sz="4" w:space="0"/>
            </w:tcBorders>
            <w:noWrap w:val="0"/>
            <w:vAlign w:val="center"/>
          </w:tcPr>
          <w:p w14:paraId="09124887">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警告、罚款</w:t>
            </w:r>
          </w:p>
        </w:tc>
        <w:tc>
          <w:tcPr>
            <w:tcW w:w="799" w:type="dxa"/>
            <w:tcBorders>
              <w:top w:val="single" w:color="000000" w:sz="4" w:space="0"/>
              <w:left w:val="single" w:color="000000" w:sz="4" w:space="0"/>
              <w:bottom w:val="single" w:color="000000" w:sz="4" w:space="0"/>
              <w:right w:val="single" w:color="000000" w:sz="4" w:space="0"/>
            </w:tcBorders>
            <w:noWrap w:val="0"/>
            <w:vAlign w:val="center"/>
          </w:tcPr>
          <w:p w14:paraId="015A1BFF">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一般</w:t>
            </w:r>
          </w:p>
        </w:tc>
        <w:tc>
          <w:tcPr>
            <w:tcW w:w="3120" w:type="dxa"/>
            <w:tcBorders>
              <w:top w:val="single" w:color="000000" w:sz="4" w:space="0"/>
              <w:left w:val="single" w:color="000000" w:sz="4" w:space="0"/>
              <w:bottom w:val="single" w:color="000000" w:sz="4" w:space="0"/>
              <w:right w:val="single" w:color="000000" w:sz="4" w:space="0"/>
            </w:tcBorders>
            <w:noWrap w:val="0"/>
            <w:vAlign w:val="center"/>
          </w:tcPr>
          <w:p w14:paraId="1AF03805">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未与老年人或者其代理人签订服务协议，或者未按照协议约定提供服务，情节轻微的。</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740FD7C1">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w:t>
            </w:r>
          </w:p>
        </w:tc>
        <w:tc>
          <w:tcPr>
            <w:tcW w:w="804" w:type="dxa"/>
            <w:vMerge w:val="restart"/>
            <w:tcBorders>
              <w:top w:val="single" w:color="000000" w:sz="4" w:space="0"/>
              <w:left w:val="single" w:color="000000" w:sz="4" w:space="0"/>
              <w:bottom w:val="single" w:color="000000" w:sz="4" w:space="0"/>
              <w:right w:val="single" w:color="000000" w:sz="4" w:space="0"/>
            </w:tcBorders>
            <w:noWrap w:val="0"/>
            <w:vAlign w:val="center"/>
          </w:tcPr>
          <w:p w14:paraId="4C14480E">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市级、县级民政部门</w:t>
            </w:r>
          </w:p>
        </w:tc>
      </w:tr>
      <w:tr w14:paraId="0C9FD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0" w:hRule="atLeast"/>
        </w:trPr>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3AB149">
            <w:pPr>
              <w:jc w:val="center"/>
              <w:rPr>
                <w:rFonts w:hint="eastAsia" w:ascii="宋体" w:hAnsi="宋体" w:eastAsia="宋体" w:cs="宋体"/>
                <w:i w:val="0"/>
                <w:color w:val="000000"/>
                <w:sz w:val="18"/>
                <w:szCs w:val="18"/>
                <w:u w:val="none"/>
              </w:rPr>
            </w:pPr>
          </w:p>
        </w:tc>
        <w:tc>
          <w:tcPr>
            <w:tcW w:w="12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1C2B99">
            <w:pPr>
              <w:jc w:val="left"/>
              <w:rPr>
                <w:rFonts w:hint="eastAsia" w:ascii="宋体" w:hAnsi="宋体" w:eastAsia="宋体" w:cs="宋体"/>
                <w:i w:val="0"/>
                <w:color w:val="000000"/>
                <w:sz w:val="18"/>
                <w:szCs w:val="18"/>
                <w:u w:val="none"/>
              </w:rPr>
            </w:pPr>
          </w:p>
        </w:tc>
        <w:tc>
          <w:tcPr>
            <w:tcW w:w="34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60FD3B">
            <w:pPr>
              <w:jc w:val="left"/>
              <w:rPr>
                <w:rFonts w:hint="eastAsia" w:ascii="宋体" w:hAnsi="宋体" w:eastAsia="宋体" w:cs="宋体"/>
                <w:i w:val="0"/>
                <w:color w:val="000000"/>
                <w:sz w:val="18"/>
                <w:szCs w:val="18"/>
                <w:u w:val="none"/>
              </w:rPr>
            </w:pPr>
          </w:p>
        </w:tc>
        <w:tc>
          <w:tcPr>
            <w:tcW w:w="393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45E3A7">
            <w:pPr>
              <w:jc w:val="left"/>
              <w:rPr>
                <w:rFonts w:hint="eastAsia" w:ascii="宋体" w:hAnsi="宋体" w:eastAsia="宋体" w:cs="宋体"/>
                <w:i w:val="0"/>
                <w:color w:val="000000"/>
                <w:sz w:val="18"/>
                <w:szCs w:val="18"/>
                <w:u w:val="none"/>
              </w:rPr>
            </w:pPr>
          </w:p>
        </w:tc>
        <w:tc>
          <w:tcPr>
            <w:tcW w:w="7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11EFE7">
            <w:pPr>
              <w:jc w:val="center"/>
              <w:rPr>
                <w:rFonts w:hint="eastAsia" w:ascii="宋体" w:hAnsi="宋体" w:eastAsia="宋体" w:cs="宋体"/>
                <w:i w:val="0"/>
                <w:color w:val="000000"/>
                <w:sz w:val="18"/>
                <w:szCs w:val="18"/>
                <w:u w:val="none"/>
              </w:rPr>
            </w:pPr>
          </w:p>
        </w:tc>
        <w:tc>
          <w:tcPr>
            <w:tcW w:w="799" w:type="dxa"/>
            <w:tcBorders>
              <w:top w:val="single" w:color="000000" w:sz="4" w:space="0"/>
              <w:left w:val="single" w:color="000000" w:sz="4" w:space="0"/>
              <w:bottom w:val="single" w:color="000000" w:sz="4" w:space="0"/>
              <w:right w:val="single" w:color="000000" w:sz="4" w:space="0"/>
            </w:tcBorders>
            <w:noWrap w:val="0"/>
            <w:vAlign w:val="center"/>
          </w:tcPr>
          <w:p w14:paraId="5BB24EF6">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从重</w:t>
            </w:r>
          </w:p>
        </w:tc>
        <w:tc>
          <w:tcPr>
            <w:tcW w:w="3120" w:type="dxa"/>
            <w:tcBorders>
              <w:top w:val="single" w:color="000000" w:sz="4" w:space="0"/>
              <w:left w:val="single" w:color="000000" w:sz="4" w:space="0"/>
              <w:bottom w:val="single" w:color="000000" w:sz="4" w:space="0"/>
              <w:right w:val="single" w:color="000000" w:sz="4" w:space="0"/>
            </w:tcBorders>
            <w:noWrap w:val="0"/>
            <w:vAlign w:val="center"/>
          </w:tcPr>
          <w:p w14:paraId="44AE23BF">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未与老年人或者其代理人签订服务协议，或者未按照协议约定提供服务，情节严重的。</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3404A08A">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处3万元以下罚款。</w:t>
            </w:r>
          </w:p>
        </w:tc>
        <w:tc>
          <w:tcPr>
            <w:tcW w:w="8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ACB9A2">
            <w:pPr>
              <w:jc w:val="center"/>
              <w:rPr>
                <w:rFonts w:hint="eastAsia" w:ascii="宋体" w:hAnsi="宋体" w:eastAsia="宋体" w:cs="宋体"/>
                <w:i w:val="0"/>
                <w:color w:val="000000"/>
                <w:sz w:val="18"/>
                <w:szCs w:val="18"/>
                <w:u w:val="none"/>
              </w:rPr>
            </w:pPr>
          </w:p>
        </w:tc>
      </w:tr>
      <w:tr w14:paraId="632A51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450" w:type="dxa"/>
            <w:vMerge w:val="restart"/>
            <w:tcBorders>
              <w:top w:val="single" w:color="000000" w:sz="4" w:space="0"/>
              <w:left w:val="single" w:color="000000" w:sz="4" w:space="0"/>
              <w:bottom w:val="single" w:color="000000" w:sz="4" w:space="0"/>
              <w:right w:val="single" w:color="000000" w:sz="4" w:space="0"/>
            </w:tcBorders>
            <w:noWrap w:val="0"/>
            <w:vAlign w:val="center"/>
          </w:tcPr>
          <w:p w14:paraId="551022A5">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w:t>
            </w:r>
          </w:p>
        </w:tc>
        <w:tc>
          <w:tcPr>
            <w:tcW w:w="12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ACD35A6">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养老机构未按照有关强制性国家标准提供服务</w:t>
            </w:r>
          </w:p>
        </w:tc>
        <w:tc>
          <w:tcPr>
            <w:tcW w:w="3420" w:type="dxa"/>
            <w:vMerge w:val="restart"/>
            <w:tcBorders>
              <w:top w:val="single" w:color="000000" w:sz="4" w:space="0"/>
              <w:left w:val="single" w:color="000000" w:sz="4" w:space="0"/>
              <w:bottom w:val="single" w:color="000000" w:sz="4" w:space="0"/>
              <w:right w:val="single" w:color="000000" w:sz="4" w:space="0"/>
            </w:tcBorders>
            <w:noWrap w:val="0"/>
            <w:vAlign w:val="center"/>
          </w:tcPr>
          <w:p w14:paraId="393499A3">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《养老机构管理办法》第四条第一款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养老机构应当按照建筑、消防、食品安全、医疗卫生、特种设备等法律、法规和强制性标准开展服务活动。</w:t>
            </w:r>
          </w:p>
        </w:tc>
        <w:tc>
          <w:tcPr>
            <w:tcW w:w="3934" w:type="dxa"/>
            <w:vMerge w:val="restart"/>
            <w:tcBorders>
              <w:top w:val="single" w:color="000000" w:sz="4" w:space="0"/>
              <w:left w:val="single" w:color="000000" w:sz="4" w:space="0"/>
              <w:bottom w:val="single" w:color="000000" w:sz="4" w:space="0"/>
              <w:right w:val="single" w:color="000000" w:sz="4" w:space="0"/>
            </w:tcBorders>
            <w:noWrap w:val="0"/>
            <w:vAlign w:val="center"/>
          </w:tcPr>
          <w:p w14:paraId="6D94A546">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《养老机构管理办法》第四十六条第一款第（三）项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养老机构有下列行为之一的，由民政部门责令改正，给予警告；情节严重的，处以3万元以下的罚款：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（三）未按照有关强制性国家标准提供服务的。</w:t>
            </w:r>
          </w:p>
        </w:tc>
        <w:tc>
          <w:tcPr>
            <w:tcW w:w="799" w:type="dxa"/>
            <w:vMerge w:val="restart"/>
            <w:tcBorders>
              <w:top w:val="single" w:color="000000" w:sz="4" w:space="0"/>
              <w:left w:val="single" w:color="000000" w:sz="4" w:space="0"/>
              <w:bottom w:val="single" w:color="000000" w:sz="4" w:space="0"/>
              <w:right w:val="single" w:color="000000" w:sz="4" w:space="0"/>
            </w:tcBorders>
            <w:noWrap w:val="0"/>
            <w:vAlign w:val="center"/>
          </w:tcPr>
          <w:p w14:paraId="59A77ED9">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警告、罚款</w:t>
            </w:r>
          </w:p>
        </w:tc>
        <w:tc>
          <w:tcPr>
            <w:tcW w:w="799" w:type="dxa"/>
            <w:tcBorders>
              <w:top w:val="single" w:color="000000" w:sz="4" w:space="0"/>
              <w:left w:val="single" w:color="000000" w:sz="4" w:space="0"/>
              <w:bottom w:val="single" w:color="000000" w:sz="4" w:space="0"/>
              <w:right w:val="single" w:color="000000" w:sz="4" w:space="0"/>
            </w:tcBorders>
            <w:noWrap w:val="0"/>
            <w:vAlign w:val="center"/>
          </w:tcPr>
          <w:p w14:paraId="3D82ADBC">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一般</w:t>
            </w:r>
          </w:p>
        </w:tc>
        <w:tc>
          <w:tcPr>
            <w:tcW w:w="3120" w:type="dxa"/>
            <w:tcBorders>
              <w:top w:val="single" w:color="000000" w:sz="4" w:space="0"/>
              <w:left w:val="single" w:color="000000" w:sz="4" w:space="0"/>
              <w:bottom w:val="single" w:color="000000" w:sz="4" w:space="0"/>
              <w:right w:val="single" w:color="000000" w:sz="4" w:space="0"/>
            </w:tcBorders>
            <w:noWrap w:val="0"/>
            <w:vAlign w:val="center"/>
          </w:tcPr>
          <w:p w14:paraId="1A69B390">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未按建筑、消防、食品安全、医疗卫生、特种设备等有关强制性国家标准提供服务，情节轻微的。 </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467DFBB5">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w:t>
            </w:r>
          </w:p>
        </w:tc>
        <w:tc>
          <w:tcPr>
            <w:tcW w:w="804" w:type="dxa"/>
            <w:vMerge w:val="restart"/>
            <w:tcBorders>
              <w:top w:val="single" w:color="000000" w:sz="4" w:space="0"/>
              <w:left w:val="single" w:color="000000" w:sz="4" w:space="0"/>
              <w:bottom w:val="single" w:color="000000" w:sz="4" w:space="0"/>
              <w:right w:val="single" w:color="000000" w:sz="4" w:space="0"/>
            </w:tcBorders>
            <w:noWrap w:val="0"/>
            <w:vAlign w:val="center"/>
          </w:tcPr>
          <w:p w14:paraId="0A7ECC32">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市级、县级民政部门</w:t>
            </w:r>
          </w:p>
        </w:tc>
      </w:tr>
      <w:tr w14:paraId="25A489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0" w:hRule="atLeast"/>
        </w:trPr>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0BEF77">
            <w:pPr>
              <w:jc w:val="center"/>
              <w:rPr>
                <w:rFonts w:hint="eastAsia" w:ascii="宋体" w:hAnsi="宋体" w:eastAsia="宋体" w:cs="宋体"/>
                <w:i w:val="0"/>
                <w:color w:val="000000"/>
                <w:sz w:val="18"/>
                <w:szCs w:val="18"/>
                <w:u w:val="none"/>
              </w:rPr>
            </w:pPr>
          </w:p>
        </w:tc>
        <w:tc>
          <w:tcPr>
            <w:tcW w:w="12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EFF5E6">
            <w:pPr>
              <w:jc w:val="left"/>
              <w:rPr>
                <w:rFonts w:hint="eastAsia" w:ascii="宋体" w:hAnsi="宋体" w:eastAsia="宋体" w:cs="宋体"/>
                <w:i w:val="0"/>
                <w:color w:val="000000"/>
                <w:sz w:val="18"/>
                <w:szCs w:val="18"/>
                <w:u w:val="none"/>
              </w:rPr>
            </w:pPr>
          </w:p>
        </w:tc>
        <w:tc>
          <w:tcPr>
            <w:tcW w:w="34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11BC4A">
            <w:pPr>
              <w:jc w:val="left"/>
              <w:rPr>
                <w:rFonts w:hint="eastAsia" w:ascii="宋体" w:hAnsi="宋体" w:eastAsia="宋体" w:cs="宋体"/>
                <w:i w:val="0"/>
                <w:color w:val="000000"/>
                <w:sz w:val="18"/>
                <w:szCs w:val="18"/>
                <w:u w:val="none"/>
              </w:rPr>
            </w:pPr>
          </w:p>
        </w:tc>
        <w:tc>
          <w:tcPr>
            <w:tcW w:w="393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683A68">
            <w:pPr>
              <w:jc w:val="left"/>
              <w:rPr>
                <w:rFonts w:hint="eastAsia" w:ascii="宋体" w:hAnsi="宋体" w:eastAsia="宋体" w:cs="宋体"/>
                <w:i w:val="0"/>
                <w:color w:val="000000"/>
                <w:sz w:val="18"/>
                <w:szCs w:val="18"/>
                <w:u w:val="none"/>
              </w:rPr>
            </w:pPr>
          </w:p>
        </w:tc>
        <w:tc>
          <w:tcPr>
            <w:tcW w:w="7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40F59C">
            <w:pPr>
              <w:jc w:val="center"/>
              <w:rPr>
                <w:rFonts w:hint="eastAsia" w:ascii="宋体" w:hAnsi="宋体" w:eastAsia="宋体" w:cs="宋体"/>
                <w:i w:val="0"/>
                <w:color w:val="000000"/>
                <w:sz w:val="18"/>
                <w:szCs w:val="18"/>
                <w:u w:val="none"/>
              </w:rPr>
            </w:pPr>
          </w:p>
        </w:tc>
        <w:tc>
          <w:tcPr>
            <w:tcW w:w="799" w:type="dxa"/>
            <w:tcBorders>
              <w:top w:val="single" w:color="000000" w:sz="4" w:space="0"/>
              <w:left w:val="single" w:color="000000" w:sz="4" w:space="0"/>
              <w:bottom w:val="single" w:color="000000" w:sz="4" w:space="0"/>
              <w:right w:val="single" w:color="000000" w:sz="4" w:space="0"/>
            </w:tcBorders>
            <w:noWrap w:val="0"/>
            <w:vAlign w:val="center"/>
          </w:tcPr>
          <w:p w14:paraId="1E3C0925">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从重</w:t>
            </w:r>
          </w:p>
        </w:tc>
        <w:tc>
          <w:tcPr>
            <w:tcW w:w="3120" w:type="dxa"/>
            <w:tcBorders>
              <w:top w:val="single" w:color="000000" w:sz="4" w:space="0"/>
              <w:left w:val="single" w:color="000000" w:sz="4" w:space="0"/>
              <w:bottom w:val="single" w:color="000000" w:sz="4" w:space="0"/>
              <w:right w:val="single" w:color="000000" w:sz="4" w:space="0"/>
            </w:tcBorders>
            <w:noWrap w:val="0"/>
            <w:vAlign w:val="center"/>
          </w:tcPr>
          <w:p w14:paraId="2D4F773E">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未按建筑、消防、食品安全、医疗卫生、特种设备等有关强制性国家标准提供服务，情节严重的。 </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058D5848">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处3万元以下罚款。</w:t>
            </w:r>
          </w:p>
        </w:tc>
        <w:tc>
          <w:tcPr>
            <w:tcW w:w="8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E6F72D">
            <w:pPr>
              <w:jc w:val="center"/>
              <w:rPr>
                <w:rFonts w:hint="eastAsia" w:ascii="宋体" w:hAnsi="宋体" w:eastAsia="宋体" w:cs="宋体"/>
                <w:i w:val="0"/>
                <w:color w:val="000000"/>
                <w:sz w:val="18"/>
                <w:szCs w:val="18"/>
                <w:u w:val="none"/>
              </w:rPr>
            </w:pPr>
          </w:p>
        </w:tc>
      </w:tr>
      <w:tr w14:paraId="3A9D35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50" w:type="dxa"/>
            <w:vMerge w:val="restart"/>
            <w:tcBorders>
              <w:top w:val="single" w:color="000000" w:sz="4" w:space="0"/>
              <w:left w:val="single" w:color="000000" w:sz="4" w:space="0"/>
              <w:bottom w:val="single" w:color="000000" w:sz="4" w:space="0"/>
              <w:right w:val="single" w:color="000000" w:sz="4" w:space="0"/>
            </w:tcBorders>
            <w:noWrap w:val="0"/>
            <w:vAlign w:val="center"/>
          </w:tcPr>
          <w:p w14:paraId="256D7793">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w:t>
            </w:r>
          </w:p>
        </w:tc>
        <w:tc>
          <w:tcPr>
            <w:tcW w:w="12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7B76FFB">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养老机构工作人员的资格不符合规定</w:t>
            </w:r>
          </w:p>
        </w:tc>
        <w:tc>
          <w:tcPr>
            <w:tcW w:w="3420" w:type="dxa"/>
            <w:vMerge w:val="restart"/>
            <w:tcBorders>
              <w:top w:val="single" w:color="000000" w:sz="4" w:space="0"/>
              <w:left w:val="single" w:color="000000" w:sz="4" w:space="0"/>
              <w:bottom w:val="single" w:color="000000" w:sz="4" w:space="0"/>
              <w:right w:val="single" w:color="000000" w:sz="4" w:space="0"/>
            </w:tcBorders>
            <w:noWrap w:val="0"/>
            <w:vAlign w:val="center"/>
          </w:tcPr>
          <w:p w14:paraId="17FF1EFE">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《养老机构管理办法》第二十六条第二款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养老机构中从事医疗、康复、消防等服务的人员，应当具备相应的职业资格。</w:t>
            </w:r>
          </w:p>
        </w:tc>
        <w:tc>
          <w:tcPr>
            <w:tcW w:w="3934" w:type="dxa"/>
            <w:vMerge w:val="restart"/>
            <w:tcBorders>
              <w:top w:val="single" w:color="000000" w:sz="4" w:space="0"/>
              <w:left w:val="single" w:color="000000" w:sz="4" w:space="0"/>
              <w:bottom w:val="single" w:color="000000" w:sz="4" w:space="0"/>
              <w:right w:val="single" w:color="000000" w:sz="4" w:space="0"/>
            </w:tcBorders>
            <w:noWrap w:val="0"/>
            <w:vAlign w:val="center"/>
          </w:tcPr>
          <w:p w14:paraId="10DA2F1C">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《养老机构管理办法》第四十六条第一款第（四）项</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养老机构有下列行为之一的，由民政部门责令改正，给予警告；情节严重的，处以3万元以下的罚款：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（四）工作人员的资格不符合规定的。</w:t>
            </w:r>
          </w:p>
        </w:tc>
        <w:tc>
          <w:tcPr>
            <w:tcW w:w="799" w:type="dxa"/>
            <w:vMerge w:val="restart"/>
            <w:tcBorders>
              <w:top w:val="single" w:color="000000" w:sz="4" w:space="0"/>
              <w:left w:val="single" w:color="000000" w:sz="4" w:space="0"/>
              <w:bottom w:val="single" w:color="000000" w:sz="4" w:space="0"/>
              <w:right w:val="single" w:color="000000" w:sz="4" w:space="0"/>
            </w:tcBorders>
            <w:noWrap w:val="0"/>
            <w:vAlign w:val="center"/>
          </w:tcPr>
          <w:p w14:paraId="6DF76FE7">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警告、罚款</w:t>
            </w:r>
          </w:p>
        </w:tc>
        <w:tc>
          <w:tcPr>
            <w:tcW w:w="799" w:type="dxa"/>
            <w:tcBorders>
              <w:top w:val="single" w:color="000000" w:sz="4" w:space="0"/>
              <w:left w:val="single" w:color="000000" w:sz="4" w:space="0"/>
              <w:bottom w:val="single" w:color="000000" w:sz="4" w:space="0"/>
              <w:right w:val="single" w:color="000000" w:sz="4" w:space="0"/>
            </w:tcBorders>
            <w:noWrap w:val="0"/>
            <w:vAlign w:val="center"/>
          </w:tcPr>
          <w:p w14:paraId="63C3504B">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一般</w:t>
            </w:r>
          </w:p>
        </w:tc>
        <w:tc>
          <w:tcPr>
            <w:tcW w:w="3120" w:type="dxa"/>
            <w:tcBorders>
              <w:top w:val="single" w:color="000000" w:sz="4" w:space="0"/>
              <w:left w:val="single" w:color="000000" w:sz="4" w:space="0"/>
              <w:bottom w:val="single" w:color="000000" w:sz="4" w:space="0"/>
              <w:right w:val="single" w:color="000000" w:sz="4" w:space="0"/>
            </w:tcBorders>
            <w:noWrap w:val="0"/>
            <w:vAlign w:val="center"/>
          </w:tcPr>
          <w:p w14:paraId="2A288FAC">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工作人员的资格不符合规定，情节轻微的。 </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623B9B94">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w:t>
            </w:r>
          </w:p>
        </w:tc>
        <w:tc>
          <w:tcPr>
            <w:tcW w:w="804" w:type="dxa"/>
            <w:vMerge w:val="restart"/>
            <w:tcBorders>
              <w:top w:val="single" w:color="000000" w:sz="4" w:space="0"/>
              <w:left w:val="single" w:color="000000" w:sz="4" w:space="0"/>
              <w:bottom w:val="single" w:color="000000" w:sz="4" w:space="0"/>
              <w:right w:val="single" w:color="000000" w:sz="4" w:space="0"/>
            </w:tcBorders>
            <w:noWrap w:val="0"/>
            <w:vAlign w:val="center"/>
          </w:tcPr>
          <w:p w14:paraId="3487D3BD">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市级、县级民政部门</w:t>
            </w:r>
          </w:p>
        </w:tc>
      </w:tr>
      <w:tr w14:paraId="31CAF8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76B738">
            <w:pPr>
              <w:jc w:val="center"/>
              <w:rPr>
                <w:rFonts w:hint="eastAsia" w:ascii="宋体" w:hAnsi="宋体" w:eastAsia="宋体" w:cs="宋体"/>
                <w:i w:val="0"/>
                <w:color w:val="000000"/>
                <w:sz w:val="18"/>
                <w:szCs w:val="18"/>
                <w:u w:val="none"/>
              </w:rPr>
            </w:pPr>
          </w:p>
        </w:tc>
        <w:tc>
          <w:tcPr>
            <w:tcW w:w="12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934306">
            <w:pPr>
              <w:jc w:val="left"/>
              <w:rPr>
                <w:rFonts w:hint="eastAsia" w:ascii="宋体" w:hAnsi="宋体" w:eastAsia="宋体" w:cs="宋体"/>
                <w:i w:val="0"/>
                <w:color w:val="000000"/>
                <w:sz w:val="18"/>
                <w:szCs w:val="18"/>
                <w:u w:val="none"/>
              </w:rPr>
            </w:pPr>
          </w:p>
        </w:tc>
        <w:tc>
          <w:tcPr>
            <w:tcW w:w="34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4ABD77">
            <w:pPr>
              <w:jc w:val="left"/>
              <w:rPr>
                <w:rFonts w:hint="eastAsia" w:ascii="宋体" w:hAnsi="宋体" w:eastAsia="宋体" w:cs="宋体"/>
                <w:i w:val="0"/>
                <w:color w:val="000000"/>
                <w:sz w:val="18"/>
                <w:szCs w:val="18"/>
                <w:u w:val="none"/>
              </w:rPr>
            </w:pPr>
          </w:p>
        </w:tc>
        <w:tc>
          <w:tcPr>
            <w:tcW w:w="393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44DF8B">
            <w:pPr>
              <w:jc w:val="left"/>
              <w:rPr>
                <w:rFonts w:hint="eastAsia" w:ascii="宋体" w:hAnsi="宋体" w:eastAsia="宋体" w:cs="宋体"/>
                <w:i w:val="0"/>
                <w:color w:val="000000"/>
                <w:sz w:val="18"/>
                <w:szCs w:val="18"/>
                <w:u w:val="none"/>
              </w:rPr>
            </w:pPr>
          </w:p>
        </w:tc>
        <w:tc>
          <w:tcPr>
            <w:tcW w:w="7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0CE71D">
            <w:pPr>
              <w:jc w:val="center"/>
              <w:rPr>
                <w:rFonts w:hint="eastAsia" w:ascii="宋体" w:hAnsi="宋体" w:eastAsia="宋体" w:cs="宋体"/>
                <w:i w:val="0"/>
                <w:color w:val="000000"/>
                <w:sz w:val="18"/>
                <w:szCs w:val="18"/>
                <w:u w:val="none"/>
              </w:rPr>
            </w:pPr>
          </w:p>
        </w:tc>
        <w:tc>
          <w:tcPr>
            <w:tcW w:w="799" w:type="dxa"/>
            <w:tcBorders>
              <w:top w:val="single" w:color="000000" w:sz="4" w:space="0"/>
              <w:left w:val="single" w:color="000000" w:sz="4" w:space="0"/>
              <w:bottom w:val="single" w:color="000000" w:sz="4" w:space="0"/>
              <w:right w:val="single" w:color="000000" w:sz="4" w:space="0"/>
            </w:tcBorders>
            <w:noWrap w:val="0"/>
            <w:vAlign w:val="center"/>
          </w:tcPr>
          <w:p w14:paraId="30D7A188">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从重</w:t>
            </w:r>
          </w:p>
        </w:tc>
        <w:tc>
          <w:tcPr>
            <w:tcW w:w="3120" w:type="dxa"/>
            <w:tcBorders>
              <w:top w:val="single" w:color="000000" w:sz="4" w:space="0"/>
              <w:left w:val="single" w:color="000000" w:sz="4" w:space="0"/>
              <w:bottom w:val="single" w:color="000000" w:sz="4" w:space="0"/>
              <w:right w:val="single" w:color="000000" w:sz="4" w:space="0"/>
            </w:tcBorders>
            <w:noWrap w:val="0"/>
            <w:vAlign w:val="center"/>
          </w:tcPr>
          <w:p w14:paraId="6523430A">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工作人员的资格不符合规定，情节严重的。</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0136C269">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处3万元以下罚款。</w:t>
            </w:r>
          </w:p>
        </w:tc>
        <w:tc>
          <w:tcPr>
            <w:tcW w:w="8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2DD5D3">
            <w:pPr>
              <w:jc w:val="center"/>
              <w:rPr>
                <w:rFonts w:hint="eastAsia" w:ascii="宋体" w:hAnsi="宋体" w:eastAsia="宋体" w:cs="宋体"/>
                <w:i w:val="0"/>
                <w:color w:val="000000"/>
                <w:sz w:val="18"/>
                <w:szCs w:val="18"/>
                <w:u w:val="none"/>
              </w:rPr>
            </w:pPr>
          </w:p>
        </w:tc>
      </w:tr>
      <w:tr w14:paraId="1CBA11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5" w:hRule="atLeast"/>
        </w:trPr>
        <w:tc>
          <w:tcPr>
            <w:tcW w:w="450" w:type="dxa"/>
            <w:vMerge w:val="restart"/>
            <w:tcBorders>
              <w:top w:val="single" w:color="000000" w:sz="4" w:space="0"/>
              <w:left w:val="single" w:color="000000" w:sz="4" w:space="0"/>
              <w:bottom w:val="single" w:color="000000" w:sz="4" w:space="0"/>
              <w:right w:val="single" w:color="000000" w:sz="4" w:space="0"/>
            </w:tcBorders>
            <w:noWrap w:val="0"/>
            <w:vAlign w:val="center"/>
          </w:tcPr>
          <w:p w14:paraId="1D821742">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12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CAAC226">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利用养老机构的房屋、场地、设施开展与养老服务宗旨无关的活动</w:t>
            </w:r>
          </w:p>
        </w:tc>
        <w:tc>
          <w:tcPr>
            <w:tcW w:w="3420" w:type="dxa"/>
            <w:vMerge w:val="restart"/>
            <w:tcBorders>
              <w:top w:val="single" w:color="000000" w:sz="4" w:space="0"/>
              <w:left w:val="single" w:color="000000" w:sz="4" w:space="0"/>
              <w:bottom w:val="single" w:color="000000" w:sz="4" w:space="0"/>
              <w:right w:val="single" w:color="000000" w:sz="4" w:space="0"/>
            </w:tcBorders>
            <w:noWrap w:val="0"/>
            <w:vAlign w:val="center"/>
          </w:tcPr>
          <w:p w14:paraId="1C6697AD">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《养老机构管理办法》第四十六条第一款第（五）项</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养老机构有下列行为之一的，由民政部门责令改正，给予警告；情节严重的，处以3万元以下的罚款：（五）利用养老机构的房屋、场地、设施开展与养老服务宗旨无关的活动的。</w:t>
            </w:r>
          </w:p>
        </w:tc>
        <w:tc>
          <w:tcPr>
            <w:tcW w:w="3934" w:type="dxa"/>
            <w:vMerge w:val="restart"/>
            <w:tcBorders>
              <w:top w:val="single" w:color="000000" w:sz="4" w:space="0"/>
              <w:left w:val="single" w:color="000000" w:sz="4" w:space="0"/>
              <w:bottom w:val="single" w:color="000000" w:sz="4" w:space="0"/>
              <w:right w:val="single" w:color="000000" w:sz="4" w:space="0"/>
            </w:tcBorders>
            <w:noWrap w:val="0"/>
            <w:vAlign w:val="center"/>
          </w:tcPr>
          <w:p w14:paraId="47C2FE66">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《养老机构管理办法》第四十六条第一款第（五）项</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养老机构有下列行为之一的，由民政部门责令改正，给予警告；情节严重的，处以3万元以下的罚款：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（五）利用养老机构的房屋、场地、设施开展与养老服务宗旨无关的活动的。</w:t>
            </w:r>
          </w:p>
        </w:tc>
        <w:tc>
          <w:tcPr>
            <w:tcW w:w="799" w:type="dxa"/>
            <w:vMerge w:val="restart"/>
            <w:tcBorders>
              <w:top w:val="single" w:color="000000" w:sz="4" w:space="0"/>
              <w:left w:val="single" w:color="000000" w:sz="4" w:space="0"/>
              <w:bottom w:val="single" w:color="000000" w:sz="4" w:space="0"/>
              <w:right w:val="single" w:color="000000" w:sz="4" w:space="0"/>
            </w:tcBorders>
            <w:noWrap w:val="0"/>
            <w:vAlign w:val="center"/>
          </w:tcPr>
          <w:p w14:paraId="58EED661">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警告、罚款</w:t>
            </w:r>
          </w:p>
        </w:tc>
        <w:tc>
          <w:tcPr>
            <w:tcW w:w="799" w:type="dxa"/>
            <w:tcBorders>
              <w:top w:val="single" w:color="000000" w:sz="4" w:space="0"/>
              <w:left w:val="single" w:color="000000" w:sz="4" w:space="0"/>
              <w:bottom w:val="single" w:color="000000" w:sz="4" w:space="0"/>
              <w:right w:val="single" w:color="000000" w:sz="4" w:space="0"/>
            </w:tcBorders>
            <w:noWrap w:val="0"/>
            <w:vAlign w:val="center"/>
          </w:tcPr>
          <w:p w14:paraId="0DD5507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一般</w:t>
            </w:r>
          </w:p>
        </w:tc>
        <w:tc>
          <w:tcPr>
            <w:tcW w:w="3120" w:type="dxa"/>
            <w:tcBorders>
              <w:top w:val="single" w:color="000000" w:sz="4" w:space="0"/>
              <w:left w:val="single" w:color="000000" w:sz="4" w:space="0"/>
              <w:bottom w:val="single" w:color="000000" w:sz="4" w:space="0"/>
              <w:right w:val="single" w:color="000000" w:sz="4" w:space="0"/>
            </w:tcBorders>
            <w:noWrap w:val="0"/>
            <w:vAlign w:val="center"/>
          </w:tcPr>
          <w:p w14:paraId="2582FCB7">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利用养老机构的房屋、场地、设施开展与养老服务宗旨无关的活动，情节轻微的。</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0F055986">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w:t>
            </w:r>
          </w:p>
        </w:tc>
        <w:tc>
          <w:tcPr>
            <w:tcW w:w="804" w:type="dxa"/>
            <w:vMerge w:val="restart"/>
            <w:tcBorders>
              <w:top w:val="single" w:color="000000" w:sz="4" w:space="0"/>
              <w:left w:val="single" w:color="000000" w:sz="4" w:space="0"/>
              <w:bottom w:val="single" w:color="000000" w:sz="4" w:space="0"/>
              <w:right w:val="single" w:color="000000" w:sz="4" w:space="0"/>
            </w:tcBorders>
            <w:noWrap w:val="0"/>
            <w:vAlign w:val="center"/>
          </w:tcPr>
          <w:p w14:paraId="210B9867">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市级、县级民政部门</w:t>
            </w:r>
          </w:p>
        </w:tc>
      </w:tr>
      <w:tr w14:paraId="310E00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95" w:hRule="atLeast"/>
        </w:trPr>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717DA1">
            <w:pPr>
              <w:jc w:val="center"/>
              <w:rPr>
                <w:rFonts w:hint="eastAsia" w:ascii="宋体" w:hAnsi="宋体" w:eastAsia="宋体" w:cs="宋体"/>
                <w:i w:val="0"/>
                <w:color w:val="000000"/>
                <w:sz w:val="18"/>
                <w:szCs w:val="18"/>
                <w:u w:val="none"/>
              </w:rPr>
            </w:pPr>
          </w:p>
        </w:tc>
        <w:tc>
          <w:tcPr>
            <w:tcW w:w="12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CE4C21">
            <w:pPr>
              <w:jc w:val="left"/>
              <w:rPr>
                <w:rFonts w:hint="eastAsia" w:ascii="宋体" w:hAnsi="宋体" w:eastAsia="宋体" w:cs="宋体"/>
                <w:i w:val="0"/>
                <w:color w:val="000000"/>
                <w:sz w:val="18"/>
                <w:szCs w:val="18"/>
                <w:u w:val="none"/>
              </w:rPr>
            </w:pPr>
          </w:p>
        </w:tc>
        <w:tc>
          <w:tcPr>
            <w:tcW w:w="34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45B773">
            <w:pPr>
              <w:jc w:val="left"/>
              <w:rPr>
                <w:rFonts w:hint="eastAsia" w:ascii="宋体" w:hAnsi="宋体" w:eastAsia="宋体" w:cs="宋体"/>
                <w:i w:val="0"/>
                <w:color w:val="000000"/>
                <w:sz w:val="18"/>
                <w:szCs w:val="18"/>
                <w:u w:val="none"/>
              </w:rPr>
            </w:pPr>
          </w:p>
        </w:tc>
        <w:tc>
          <w:tcPr>
            <w:tcW w:w="393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AED05C">
            <w:pPr>
              <w:jc w:val="left"/>
              <w:rPr>
                <w:rFonts w:hint="eastAsia" w:ascii="宋体" w:hAnsi="宋体" w:eastAsia="宋体" w:cs="宋体"/>
                <w:i w:val="0"/>
                <w:color w:val="000000"/>
                <w:sz w:val="18"/>
                <w:szCs w:val="18"/>
                <w:u w:val="none"/>
              </w:rPr>
            </w:pPr>
          </w:p>
        </w:tc>
        <w:tc>
          <w:tcPr>
            <w:tcW w:w="7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94DD2D">
            <w:pPr>
              <w:jc w:val="center"/>
              <w:rPr>
                <w:rFonts w:hint="eastAsia" w:ascii="宋体" w:hAnsi="宋体" w:eastAsia="宋体" w:cs="宋体"/>
                <w:i w:val="0"/>
                <w:color w:val="000000"/>
                <w:sz w:val="18"/>
                <w:szCs w:val="18"/>
                <w:u w:val="none"/>
              </w:rPr>
            </w:pPr>
          </w:p>
        </w:tc>
        <w:tc>
          <w:tcPr>
            <w:tcW w:w="799" w:type="dxa"/>
            <w:tcBorders>
              <w:top w:val="single" w:color="000000" w:sz="4" w:space="0"/>
              <w:left w:val="single" w:color="000000" w:sz="4" w:space="0"/>
              <w:bottom w:val="single" w:color="000000" w:sz="4" w:space="0"/>
              <w:right w:val="single" w:color="000000" w:sz="4" w:space="0"/>
            </w:tcBorders>
            <w:noWrap w:val="0"/>
            <w:vAlign w:val="center"/>
          </w:tcPr>
          <w:p w14:paraId="78F35C69">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从重</w:t>
            </w:r>
          </w:p>
        </w:tc>
        <w:tc>
          <w:tcPr>
            <w:tcW w:w="3120" w:type="dxa"/>
            <w:tcBorders>
              <w:top w:val="single" w:color="000000" w:sz="4" w:space="0"/>
              <w:left w:val="single" w:color="000000" w:sz="4" w:space="0"/>
              <w:bottom w:val="single" w:color="000000" w:sz="4" w:space="0"/>
              <w:right w:val="single" w:color="000000" w:sz="4" w:space="0"/>
            </w:tcBorders>
            <w:noWrap w:val="0"/>
            <w:vAlign w:val="center"/>
          </w:tcPr>
          <w:p w14:paraId="72ACE3CD">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利用养老机构的房屋、场地、设施开展与养老服务宗旨无关的活动，情节严重的。</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5C90C3F8">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处3万元以下罚款。</w:t>
            </w:r>
          </w:p>
        </w:tc>
        <w:tc>
          <w:tcPr>
            <w:tcW w:w="8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AB5CE5">
            <w:pPr>
              <w:jc w:val="center"/>
              <w:rPr>
                <w:rFonts w:hint="eastAsia" w:ascii="宋体" w:hAnsi="宋体" w:eastAsia="宋体" w:cs="宋体"/>
                <w:i w:val="0"/>
                <w:color w:val="000000"/>
                <w:sz w:val="18"/>
                <w:szCs w:val="18"/>
                <w:u w:val="none"/>
              </w:rPr>
            </w:pPr>
          </w:p>
        </w:tc>
      </w:tr>
      <w:tr w14:paraId="085B8D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35" w:hRule="atLeast"/>
        </w:trPr>
        <w:tc>
          <w:tcPr>
            <w:tcW w:w="450" w:type="dxa"/>
            <w:vMerge w:val="restart"/>
            <w:tcBorders>
              <w:top w:val="single" w:color="000000" w:sz="4" w:space="0"/>
              <w:left w:val="single" w:color="000000" w:sz="4" w:space="0"/>
              <w:bottom w:val="single" w:color="000000" w:sz="4" w:space="0"/>
              <w:right w:val="single" w:color="000000" w:sz="4" w:space="0"/>
            </w:tcBorders>
            <w:noWrap w:val="0"/>
            <w:vAlign w:val="center"/>
          </w:tcPr>
          <w:p w14:paraId="70D2372B">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w:t>
            </w:r>
          </w:p>
        </w:tc>
        <w:tc>
          <w:tcPr>
            <w:tcW w:w="12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00AF9FC">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养老机构未依照《养老机构管理办法》的规定预防和处置突发事件</w:t>
            </w:r>
          </w:p>
        </w:tc>
        <w:tc>
          <w:tcPr>
            <w:tcW w:w="3420" w:type="dxa"/>
            <w:vMerge w:val="restart"/>
            <w:tcBorders>
              <w:top w:val="single" w:color="000000" w:sz="4" w:space="0"/>
              <w:left w:val="single" w:color="000000" w:sz="4" w:space="0"/>
              <w:bottom w:val="single" w:color="000000" w:sz="4" w:space="0"/>
              <w:right w:val="single" w:color="000000" w:sz="4" w:space="0"/>
            </w:tcBorders>
            <w:noWrap w:val="0"/>
            <w:vAlign w:val="center"/>
          </w:tcPr>
          <w:p w14:paraId="1DF19469">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《养老机构管理办法》第三十一条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养老机构应当依法制定自然灾害、事故灾难、公共卫生事件、社会安全事件等突发事件应急预案，在场所内配备报警装置和必要的应急救援设备、设施，定期开展突发事件应急演练。</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突发事件发生后，养老机构应当立即启动应急预案，采取防止危害扩大的必要处置措施，同时根据突发事件应对管理职责分工向有关部门和民政部门报告。</w:t>
            </w:r>
          </w:p>
        </w:tc>
        <w:tc>
          <w:tcPr>
            <w:tcW w:w="3934" w:type="dxa"/>
            <w:vMerge w:val="restart"/>
            <w:tcBorders>
              <w:top w:val="single" w:color="000000" w:sz="4" w:space="0"/>
              <w:left w:val="single" w:color="000000" w:sz="4" w:space="0"/>
              <w:bottom w:val="single" w:color="000000" w:sz="4" w:space="0"/>
              <w:right w:val="single" w:color="000000" w:sz="4" w:space="0"/>
            </w:tcBorders>
            <w:noWrap w:val="0"/>
            <w:vAlign w:val="center"/>
          </w:tcPr>
          <w:p w14:paraId="4A1B5FE7">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《养老机构管理办法》第四十六条第一款第（六）项</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养老机构有下列行为之一的，由民政部门责令改正，给予警告；情节严重的，处以3万元以下的罚款：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（六）未依照本办法规定预防和处置突发事件的。</w:t>
            </w:r>
          </w:p>
        </w:tc>
        <w:tc>
          <w:tcPr>
            <w:tcW w:w="799" w:type="dxa"/>
            <w:vMerge w:val="restart"/>
            <w:tcBorders>
              <w:top w:val="single" w:color="000000" w:sz="4" w:space="0"/>
              <w:left w:val="single" w:color="000000" w:sz="4" w:space="0"/>
              <w:bottom w:val="single" w:color="000000" w:sz="4" w:space="0"/>
              <w:right w:val="single" w:color="000000" w:sz="4" w:space="0"/>
            </w:tcBorders>
            <w:noWrap w:val="0"/>
            <w:vAlign w:val="center"/>
          </w:tcPr>
          <w:p w14:paraId="6FBF4EDC">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警告、罚款</w:t>
            </w:r>
          </w:p>
        </w:tc>
        <w:tc>
          <w:tcPr>
            <w:tcW w:w="799" w:type="dxa"/>
            <w:tcBorders>
              <w:top w:val="single" w:color="000000" w:sz="4" w:space="0"/>
              <w:left w:val="single" w:color="000000" w:sz="4" w:space="0"/>
              <w:bottom w:val="single" w:color="000000" w:sz="4" w:space="0"/>
              <w:right w:val="single" w:color="000000" w:sz="4" w:space="0"/>
            </w:tcBorders>
            <w:noWrap w:val="0"/>
            <w:vAlign w:val="center"/>
          </w:tcPr>
          <w:p w14:paraId="7B8DA525">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一般</w:t>
            </w:r>
          </w:p>
        </w:tc>
        <w:tc>
          <w:tcPr>
            <w:tcW w:w="3120" w:type="dxa"/>
            <w:tcBorders>
              <w:top w:val="single" w:color="000000" w:sz="4" w:space="0"/>
              <w:left w:val="single" w:color="000000" w:sz="4" w:space="0"/>
              <w:bottom w:val="single" w:color="000000" w:sz="4" w:space="0"/>
              <w:right w:val="single" w:color="000000" w:sz="4" w:space="0"/>
            </w:tcBorders>
            <w:noWrap w:val="0"/>
            <w:vAlign w:val="center"/>
          </w:tcPr>
          <w:p w14:paraId="438D96FD">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未依照《养老机构管理办法》的规定预防和处置突发事件，情节轻微的。</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095DB432">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w:t>
            </w:r>
          </w:p>
        </w:tc>
        <w:tc>
          <w:tcPr>
            <w:tcW w:w="804" w:type="dxa"/>
            <w:vMerge w:val="restart"/>
            <w:tcBorders>
              <w:top w:val="single" w:color="000000" w:sz="4" w:space="0"/>
              <w:left w:val="single" w:color="000000" w:sz="4" w:space="0"/>
              <w:bottom w:val="single" w:color="000000" w:sz="4" w:space="0"/>
              <w:right w:val="single" w:color="000000" w:sz="4" w:space="0"/>
            </w:tcBorders>
            <w:noWrap w:val="0"/>
            <w:vAlign w:val="center"/>
          </w:tcPr>
          <w:p w14:paraId="4B5EA04B">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市级、县级民政部门</w:t>
            </w:r>
          </w:p>
        </w:tc>
      </w:tr>
      <w:tr w14:paraId="271BED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85" w:hRule="atLeast"/>
        </w:trPr>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9A178C">
            <w:pPr>
              <w:jc w:val="center"/>
              <w:rPr>
                <w:rFonts w:hint="eastAsia" w:ascii="宋体" w:hAnsi="宋体" w:eastAsia="宋体" w:cs="宋体"/>
                <w:i w:val="0"/>
                <w:color w:val="000000"/>
                <w:sz w:val="18"/>
                <w:szCs w:val="18"/>
                <w:u w:val="none"/>
              </w:rPr>
            </w:pPr>
          </w:p>
        </w:tc>
        <w:tc>
          <w:tcPr>
            <w:tcW w:w="12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16B0A7">
            <w:pPr>
              <w:jc w:val="left"/>
              <w:rPr>
                <w:rFonts w:hint="eastAsia" w:ascii="宋体" w:hAnsi="宋体" w:eastAsia="宋体" w:cs="宋体"/>
                <w:i w:val="0"/>
                <w:color w:val="000000"/>
                <w:sz w:val="18"/>
                <w:szCs w:val="18"/>
                <w:u w:val="none"/>
              </w:rPr>
            </w:pPr>
          </w:p>
        </w:tc>
        <w:tc>
          <w:tcPr>
            <w:tcW w:w="34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7C7065">
            <w:pPr>
              <w:jc w:val="left"/>
              <w:rPr>
                <w:rFonts w:hint="eastAsia" w:ascii="宋体" w:hAnsi="宋体" w:eastAsia="宋体" w:cs="宋体"/>
                <w:i w:val="0"/>
                <w:color w:val="000000"/>
                <w:sz w:val="18"/>
                <w:szCs w:val="18"/>
                <w:u w:val="none"/>
              </w:rPr>
            </w:pPr>
          </w:p>
        </w:tc>
        <w:tc>
          <w:tcPr>
            <w:tcW w:w="393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3889DB">
            <w:pPr>
              <w:jc w:val="left"/>
              <w:rPr>
                <w:rFonts w:hint="eastAsia" w:ascii="宋体" w:hAnsi="宋体" w:eastAsia="宋体" w:cs="宋体"/>
                <w:i w:val="0"/>
                <w:color w:val="000000"/>
                <w:sz w:val="18"/>
                <w:szCs w:val="18"/>
                <w:u w:val="none"/>
              </w:rPr>
            </w:pPr>
          </w:p>
        </w:tc>
        <w:tc>
          <w:tcPr>
            <w:tcW w:w="7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0CAABC">
            <w:pPr>
              <w:jc w:val="center"/>
              <w:rPr>
                <w:rFonts w:hint="eastAsia" w:ascii="宋体" w:hAnsi="宋体" w:eastAsia="宋体" w:cs="宋体"/>
                <w:i w:val="0"/>
                <w:color w:val="000000"/>
                <w:sz w:val="18"/>
                <w:szCs w:val="18"/>
                <w:u w:val="none"/>
              </w:rPr>
            </w:pPr>
          </w:p>
        </w:tc>
        <w:tc>
          <w:tcPr>
            <w:tcW w:w="799" w:type="dxa"/>
            <w:tcBorders>
              <w:top w:val="single" w:color="000000" w:sz="4" w:space="0"/>
              <w:left w:val="single" w:color="000000" w:sz="4" w:space="0"/>
              <w:bottom w:val="single" w:color="000000" w:sz="4" w:space="0"/>
              <w:right w:val="single" w:color="000000" w:sz="4" w:space="0"/>
            </w:tcBorders>
            <w:noWrap w:val="0"/>
            <w:vAlign w:val="center"/>
          </w:tcPr>
          <w:p w14:paraId="30DE89E0">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从重</w:t>
            </w:r>
          </w:p>
        </w:tc>
        <w:tc>
          <w:tcPr>
            <w:tcW w:w="3120" w:type="dxa"/>
            <w:tcBorders>
              <w:top w:val="single" w:color="000000" w:sz="4" w:space="0"/>
              <w:left w:val="single" w:color="000000" w:sz="4" w:space="0"/>
              <w:bottom w:val="single" w:color="000000" w:sz="4" w:space="0"/>
              <w:right w:val="single" w:color="000000" w:sz="4" w:space="0"/>
            </w:tcBorders>
            <w:noWrap w:val="0"/>
            <w:vAlign w:val="center"/>
          </w:tcPr>
          <w:p w14:paraId="3FD8789A">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未依照《养老机构管理办法》的规定预防和处置突发事件，情节严重的。</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30D85452">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处3万元以下罚款。</w:t>
            </w:r>
          </w:p>
        </w:tc>
        <w:tc>
          <w:tcPr>
            <w:tcW w:w="8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F8743F">
            <w:pPr>
              <w:jc w:val="center"/>
              <w:rPr>
                <w:rFonts w:hint="eastAsia" w:ascii="宋体" w:hAnsi="宋体" w:eastAsia="宋体" w:cs="宋体"/>
                <w:i w:val="0"/>
                <w:color w:val="000000"/>
                <w:sz w:val="18"/>
                <w:szCs w:val="18"/>
                <w:u w:val="none"/>
              </w:rPr>
            </w:pPr>
          </w:p>
        </w:tc>
      </w:tr>
      <w:tr w14:paraId="63879E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450" w:type="dxa"/>
            <w:vMerge w:val="restart"/>
            <w:tcBorders>
              <w:top w:val="nil"/>
              <w:left w:val="single" w:color="000000" w:sz="4" w:space="0"/>
              <w:bottom w:val="single" w:color="000000" w:sz="4" w:space="0"/>
              <w:right w:val="single" w:color="000000" w:sz="4" w:space="0"/>
            </w:tcBorders>
            <w:noWrap w:val="0"/>
            <w:vAlign w:val="center"/>
          </w:tcPr>
          <w:p w14:paraId="18CC47FB">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w:t>
            </w:r>
          </w:p>
        </w:tc>
        <w:tc>
          <w:tcPr>
            <w:tcW w:w="1211" w:type="dxa"/>
            <w:vMerge w:val="restart"/>
            <w:tcBorders>
              <w:top w:val="nil"/>
              <w:left w:val="single" w:color="000000" w:sz="4" w:space="0"/>
              <w:bottom w:val="single" w:color="000000" w:sz="4" w:space="0"/>
              <w:right w:val="single" w:color="000000" w:sz="4" w:space="0"/>
            </w:tcBorders>
            <w:noWrap w:val="0"/>
            <w:vAlign w:val="center"/>
          </w:tcPr>
          <w:p w14:paraId="531D4CC5">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养老机构歧视、侮辱、虐待老年人以及其他侵害老年人人身和财产权益行为</w:t>
            </w:r>
          </w:p>
        </w:tc>
        <w:tc>
          <w:tcPr>
            <w:tcW w:w="3420" w:type="dxa"/>
            <w:vMerge w:val="restart"/>
            <w:tcBorders>
              <w:top w:val="nil"/>
              <w:left w:val="single" w:color="000000" w:sz="4" w:space="0"/>
              <w:bottom w:val="single" w:color="000000" w:sz="4" w:space="0"/>
              <w:right w:val="single" w:color="000000" w:sz="4" w:space="0"/>
            </w:tcBorders>
            <w:noWrap w:val="0"/>
            <w:vAlign w:val="center"/>
          </w:tcPr>
          <w:p w14:paraId="5733CDDD">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《养老机构管理办法》第四条第二款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养老机构及其工作人员应当依法保障收住老年人的人身权、财产权等合法权益。</w:t>
            </w:r>
          </w:p>
        </w:tc>
        <w:tc>
          <w:tcPr>
            <w:tcW w:w="3934" w:type="dxa"/>
            <w:vMerge w:val="restart"/>
            <w:tcBorders>
              <w:top w:val="nil"/>
              <w:left w:val="single" w:color="000000" w:sz="4" w:space="0"/>
              <w:bottom w:val="single" w:color="000000" w:sz="4" w:space="0"/>
              <w:right w:val="single" w:color="000000" w:sz="4" w:space="0"/>
            </w:tcBorders>
            <w:noWrap w:val="0"/>
            <w:vAlign w:val="center"/>
          </w:tcPr>
          <w:p w14:paraId="0E00D5A0">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《养老机构管理办法》第四十六条第一款第（七）项</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养老机构有下列行为之一的，由民政部门责令改正，给予警告；情节严重的，处以3万元以下的罚款：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（七）歧视、侮辱、虐待老年人以及其他侵害老年人人身和财产权益行为的。</w:t>
            </w:r>
          </w:p>
        </w:tc>
        <w:tc>
          <w:tcPr>
            <w:tcW w:w="799" w:type="dxa"/>
            <w:vMerge w:val="restart"/>
            <w:tcBorders>
              <w:top w:val="nil"/>
              <w:left w:val="single" w:color="000000" w:sz="4" w:space="0"/>
              <w:bottom w:val="single" w:color="000000" w:sz="4" w:space="0"/>
              <w:right w:val="single" w:color="000000" w:sz="4" w:space="0"/>
            </w:tcBorders>
            <w:noWrap w:val="0"/>
            <w:vAlign w:val="center"/>
          </w:tcPr>
          <w:p w14:paraId="47C30FF0">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警告、罚款</w:t>
            </w:r>
          </w:p>
        </w:tc>
        <w:tc>
          <w:tcPr>
            <w:tcW w:w="799" w:type="dxa"/>
            <w:tcBorders>
              <w:top w:val="nil"/>
              <w:left w:val="single" w:color="000000" w:sz="4" w:space="0"/>
              <w:bottom w:val="single" w:color="000000" w:sz="4" w:space="0"/>
              <w:right w:val="single" w:color="000000" w:sz="4" w:space="0"/>
            </w:tcBorders>
            <w:noWrap w:val="0"/>
            <w:vAlign w:val="center"/>
          </w:tcPr>
          <w:p w14:paraId="0BB80AB6">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一般</w:t>
            </w:r>
          </w:p>
        </w:tc>
        <w:tc>
          <w:tcPr>
            <w:tcW w:w="3120" w:type="dxa"/>
            <w:tcBorders>
              <w:top w:val="nil"/>
              <w:left w:val="single" w:color="000000" w:sz="4" w:space="0"/>
              <w:bottom w:val="single" w:color="000000" w:sz="4" w:space="0"/>
              <w:right w:val="single" w:color="000000" w:sz="4" w:space="0"/>
            </w:tcBorders>
            <w:noWrap w:val="0"/>
            <w:vAlign w:val="center"/>
          </w:tcPr>
          <w:p w14:paraId="1760DE37">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歧视、侮辱、虐待老年人以及其他侵害老年人人身和财产权益行为，情节轻微的。 </w:t>
            </w:r>
          </w:p>
        </w:tc>
        <w:tc>
          <w:tcPr>
            <w:tcW w:w="1080" w:type="dxa"/>
            <w:tcBorders>
              <w:top w:val="nil"/>
              <w:left w:val="single" w:color="000000" w:sz="4" w:space="0"/>
              <w:bottom w:val="single" w:color="000000" w:sz="4" w:space="0"/>
              <w:right w:val="single" w:color="000000" w:sz="4" w:space="0"/>
            </w:tcBorders>
            <w:noWrap w:val="0"/>
            <w:vAlign w:val="center"/>
          </w:tcPr>
          <w:p w14:paraId="3723E7DC">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w:t>
            </w:r>
          </w:p>
        </w:tc>
        <w:tc>
          <w:tcPr>
            <w:tcW w:w="804" w:type="dxa"/>
            <w:vMerge w:val="restart"/>
            <w:tcBorders>
              <w:top w:val="nil"/>
              <w:left w:val="single" w:color="000000" w:sz="4" w:space="0"/>
              <w:bottom w:val="single" w:color="000000" w:sz="4" w:space="0"/>
              <w:right w:val="single" w:color="000000" w:sz="4" w:space="0"/>
            </w:tcBorders>
            <w:noWrap w:val="0"/>
            <w:vAlign w:val="center"/>
          </w:tcPr>
          <w:p w14:paraId="46AFFF72">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市级、县级民政部门</w:t>
            </w:r>
          </w:p>
        </w:tc>
      </w:tr>
      <w:tr w14:paraId="32E30C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5" w:hRule="atLeast"/>
        </w:trPr>
        <w:tc>
          <w:tcPr>
            <w:tcW w:w="450" w:type="dxa"/>
            <w:vMerge w:val="continue"/>
            <w:tcBorders>
              <w:top w:val="nil"/>
              <w:left w:val="single" w:color="000000" w:sz="4" w:space="0"/>
              <w:bottom w:val="single" w:color="000000" w:sz="4" w:space="0"/>
              <w:right w:val="single" w:color="000000" w:sz="4" w:space="0"/>
            </w:tcBorders>
            <w:noWrap w:val="0"/>
            <w:vAlign w:val="center"/>
          </w:tcPr>
          <w:p w14:paraId="7DAB013D">
            <w:pPr>
              <w:jc w:val="center"/>
              <w:rPr>
                <w:rFonts w:hint="eastAsia" w:ascii="宋体" w:hAnsi="宋体" w:eastAsia="宋体" w:cs="宋体"/>
                <w:i w:val="0"/>
                <w:color w:val="000000"/>
                <w:sz w:val="18"/>
                <w:szCs w:val="18"/>
                <w:u w:val="none"/>
              </w:rPr>
            </w:pPr>
          </w:p>
        </w:tc>
        <w:tc>
          <w:tcPr>
            <w:tcW w:w="1211" w:type="dxa"/>
            <w:vMerge w:val="continue"/>
            <w:tcBorders>
              <w:top w:val="nil"/>
              <w:left w:val="single" w:color="000000" w:sz="4" w:space="0"/>
              <w:bottom w:val="single" w:color="000000" w:sz="4" w:space="0"/>
              <w:right w:val="single" w:color="000000" w:sz="4" w:space="0"/>
            </w:tcBorders>
            <w:noWrap w:val="0"/>
            <w:vAlign w:val="center"/>
          </w:tcPr>
          <w:p w14:paraId="3E9AE8FE">
            <w:pPr>
              <w:jc w:val="left"/>
              <w:rPr>
                <w:rFonts w:hint="eastAsia" w:ascii="宋体" w:hAnsi="宋体" w:eastAsia="宋体" w:cs="宋体"/>
                <w:i w:val="0"/>
                <w:color w:val="000000"/>
                <w:sz w:val="18"/>
                <w:szCs w:val="18"/>
                <w:u w:val="none"/>
              </w:rPr>
            </w:pPr>
          </w:p>
        </w:tc>
        <w:tc>
          <w:tcPr>
            <w:tcW w:w="3420" w:type="dxa"/>
            <w:vMerge w:val="continue"/>
            <w:tcBorders>
              <w:top w:val="nil"/>
              <w:left w:val="single" w:color="000000" w:sz="4" w:space="0"/>
              <w:bottom w:val="single" w:color="000000" w:sz="4" w:space="0"/>
              <w:right w:val="single" w:color="000000" w:sz="4" w:space="0"/>
            </w:tcBorders>
            <w:noWrap w:val="0"/>
            <w:vAlign w:val="center"/>
          </w:tcPr>
          <w:p w14:paraId="48EDE81F">
            <w:pPr>
              <w:jc w:val="left"/>
              <w:rPr>
                <w:rFonts w:hint="eastAsia" w:ascii="宋体" w:hAnsi="宋体" w:eastAsia="宋体" w:cs="宋体"/>
                <w:i w:val="0"/>
                <w:color w:val="000000"/>
                <w:sz w:val="18"/>
                <w:szCs w:val="18"/>
                <w:u w:val="none"/>
              </w:rPr>
            </w:pPr>
          </w:p>
        </w:tc>
        <w:tc>
          <w:tcPr>
            <w:tcW w:w="3934" w:type="dxa"/>
            <w:vMerge w:val="continue"/>
            <w:tcBorders>
              <w:top w:val="nil"/>
              <w:left w:val="single" w:color="000000" w:sz="4" w:space="0"/>
              <w:bottom w:val="single" w:color="000000" w:sz="4" w:space="0"/>
              <w:right w:val="single" w:color="000000" w:sz="4" w:space="0"/>
            </w:tcBorders>
            <w:noWrap w:val="0"/>
            <w:vAlign w:val="center"/>
          </w:tcPr>
          <w:p w14:paraId="15D02C82">
            <w:pPr>
              <w:jc w:val="left"/>
              <w:rPr>
                <w:rFonts w:hint="eastAsia" w:ascii="宋体" w:hAnsi="宋体" w:eastAsia="宋体" w:cs="宋体"/>
                <w:i w:val="0"/>
                <w:color w:val="000000"/>
                <w:sz w:val="18"/>
                <w:szCs w:val="18"/>
                <w:u w:val="none"/>
              </w:rPr>
            </w:pPr>
          </w:p>
        </w:tc>
        <w:tc>
          <w:tcPr>
            <w:tcW w:w="799" w:type="dxa"/>
            <w:vMerge w:val="continue"/>
            <w:tcBorders>
              <w:top w:val="nil"/>
              <w:left w:val="single" w:color="000000" w:sz="4" w:space="0"/>
              <w:bottom w:val="single" w:color="000000" w:sz="4" w:space="0"/>
              <w:right w:val="single" w:color="000000" w:sz="4" w:space="0"/>
            </w:tcBorders>
            <w:noWrap w:val="0"/>
            <w:vAlign w:val="center"/>
          </w:tcPr>
          <w:p w14:paraId="4F7F1204">
            <w:pPr>
              <w:jc w:val="center"/>
              <w:rPr>
                <w:rFonts w:hint="eastAsia" w:ascii="宋体" w:hAnsi="宋体" w:eastAsia="宋体" w:cs="宋体"/>
                <w:i w:val="0"/>
                <w:color w:val="000000"/>
                <w:sz w:val="18"/>
                <w:szCs w:val="18"/>
                <w:u w:val="none"/>
              </w:rPr>
            </w:pPr>
          </w:p>
        </w:tc>
        <w:tc>
          <w:tcPr>
            <w:tcW w:w="799" w:type="dxa"/>
            <w:tcBorders>
              <w:top w:val="single" w:color="000000" w:sz="4" w:space="0"/>
              <w:left w:val="single" w:color="000000" w:sz="4" w:space="0"/>
              <w:bottom w:val="single" w:color="000000" w:sz="4" w:space="0"/>
              <w:right w:val="single" w:color="000000" w:sz="4" w:space="0"/>
            </w:tcBorders>
            <w:noWrap w:val="0"/>
            <w:vAlign w:val="center"/>
          </w:tcPr>
          <w:p w14:paraId="0B2267E7">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从重</w:t>
            </w:r>
          </w:p>
        </w:tc>
        <w:tc>
          <w:tcPr>
            <w:tcW w:w="3120" w:type="dxa"/>
            <w:tcBorders>
              <w:top w:val="nil"/>
              <w:left w:val="single" w:color="000000" w:sz="4" w:space="0"/>
              <w:bottom w:val="single" w:color="000000" w:sz="4" w:space="0"/>
              <w:right w:val="single" w:color="000000" w:sz="4" w:space="0"/>
            </w:tcBorders>
            <w:noWrap w:val="0"/>
            <w:vAlign w:val="center"/>
          </w:tcPr>
          <w:p w14:paraId="316DEEF0">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歧视、侮辱、虐待老年人以及其他侵害老年人人身和财产权益行为，情节严重的。 </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4A4E1939">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处3万元以下罚款。</w:t>
            </w:r>
          </w:p>
        </w:tc>
        <w:tc>
          <w:tcPr>
            <w:tcW w:w="804" w:type="dxa"/>
            <w:vMerge w:val="continue"/>
            <w:tcBorders>
              <w:top w:val="nil"/>
              <w:left w:val="single" w:color="000000" w:sz="4" w:space="0"/>
              <w:bottom w:val="single" w:color="000000" w:sz="4" w:space="0"/>
              <w:right w:val="single" w:color="000000" w:sz="4" w:space="0"/>
            </w:tcBorders>
            <w:noWrap w:val="0"/>
            <w:vAlign w:val="center"/>
          </w:tcPr>
          <w:p w14:paraId="4D71F39F">
            <w:pPr>
              <w:jc w:val="center"/>
              <w:rPr>
                <w:rFonts w:hint="eastAsia" w:ascii="宋体" w:hAnsi="宋体" w:eastAsia="宋体" w:cs="宋体"/>
                <w:i w:val="0"/>
                <w:color w:val="000000"/>
                <w:sz w:val="18"/>
                <w:szCs w:val="18"/>
                <w:u w:val="none"/>
              </w:rPr>
            </w:pPr>
          </w:p>
        </w:tc>
      </w:tr>
      <w:tr w14:paraId="21D25E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40" w:hRule="atLeast"/>
        </w:trPr>
        <w:tc>
          <w:tcPr>
            <w:tcW w:w="450" w:type="dxa"/>
            <w:vMerge w:val="restart"/>
            <w:tcBorders>
              <w:top w:val="nil"/>
              <w:left w:val="single" w:color="000000" w:sz="4" w:space="0"/>
              <w:bottom w:val="single" w:color="000000" w:sz="4" w:space="0"/>
              <w:right w:val="single" w:color="000000" w:sz="4" w:space="0"/>
            </w:tcBorders>
            <w:noWrap w:val="0"/>
            <w:vAlign w:val="center"/>
          </w:tcPr>
          <w:p w14:paraId="7012852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w:t>
            </w:r>
          </w:p>
        </w:tc>
        <w:tc>
          <w:tcPr>
            <w:tcW w:w="1211" w:type="dxa"/>
            <w:vMerge w:val="restart"/>
            <w:tcBorders>
              <w:top w:val="nil"/>
              <w:left w:val="single" w:color="000000" w:sz="4" w:space="0"/>
              <w:bottom w:val="single" w:color="000000" w:sz="4" w:space="0"/>
              <w:right w:val="single" w:color="000000" w:sz="4" w:space="0"/>
            </w:tcBorders>
            <w:noWrap w:val="0"/>
            <w:vAlign w:val="center"/>
          </w:tcPr>
          <w:p w14:paraId="36A8F4C2">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养老机构向负责监督检查的民政部门隐瞒有关情况、提供虚假材料或者拒绝提供反映其活动情况真实材料</w:t>
            </w:r>
          </w:p>
        </w:tc>
        <w:tc>
          <w:tcPr>
            <w:tcW w:w="3420" w:type="dxa"/>
            <w:vMerge w:val="restart"/>
            <w:tcBorders>
              <w:top w:val="nil"/>
              <w:left w:val="single" w:color="000000" w:sz="4" w:space="0"/>
              <w:bottom w:val="single" w:color="000000" w:sz="4" w:space="0"/>
              <w:right w:val="single" w:color="000000" w:sz="4" w:space="0"/>
            </w:tcBorders>
            <w:noWrap w:val="0"/>
            <w:vAlign w:val="center"/>
          </w:tcPr>
          <w:p w14:paraId="46AD1564">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《养老机构管理办法》第四十六条第三款</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对民政部门依法进行的监督检查，养老机构应当配合，如实提供相关资料和信息，不得隐瞒、拒绝、阻碍。</w:t>
            </w:r>
          </w:p>
        </w:tc>
        <w:tc>
          <w:tcPr>
            <w:tcW w:w="3934" w:type="dxa"/>
            <w:vMerge w:val="restart"/>
            <w:tcBorders>
              <w:top w:val="nil"/>
              <w:left w:val="single" w:color="000000" w:sz="4" w:space="0"/>
              <w:bottom w:val="single" w:color="000000" w:sz="4" w:space="0"/>
              <w:right w:val="single" w:color="000000" w:sz="4" w:space="0"/>
            </w:tcBorders>
            <w:noWrap w:val="0"/>
            <w:vAlign w:val="center"/>
          </w:tcPr>
          <w:p w14:paraId="51147A31">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《养老机构管理办法》第四十六条第一款第（八）项</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养老机构有下列行为之一的，由民政部门责令改正，给予警告；情节严重的，处以3万元以下的罚款：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（八）向负责监督检查的民政部门隐瞒有关情况、提供虚假材料或者拒绝提供反映其活动情况真实材料的。</w:t>
            </w:r>
          </w:p>
        </w:tc>
        <w:tc>
          <w:tcPr>
            <w:tcW w:w="799" w:type="dxa"/>
            <w:vMerge w:val="restart"/>
            <w:tcBorders>
              <w:top w:val="nil"/>
              <w:left w:val="single" w:color="000000" w:sz="4" w:space="0"/>
              <w:bottom w:val="single" w:color="000000" w:sz="4" w:space="0"/>
              <w:right w:val="single" w:color="000000" w:sz="4" w:space="0"/>
            </w:tcBorders>
            <w:noWrap w:val="0"/>
            <w:vAlign w:val="center"/>
          </w:tcPr>
          <w:p w14:paraId="35AEE616">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警告、罚款</w:t>
            </w:r>
          </w:p>
        </w:tc>
        <w:tc>
          <w:tcPr>
            <w:tcW w:w="799" w:type="dxa"/>
            <w:tcBorders>
              <w:top w:val="single" w:color="000000" w:sz="4" w:space="0"/>
              <w:left w:val="single" w:color="000000" w:sz="4" w:space="0"/>
              <w:bottom w:val="single" w:color="000000" w:sz="4" w:space="0"/>
              <w:right w:val="single" w:color="000000" w:sz="4" w:space="0"/>
            </w:tcBorders>
            <w:noWrap w:val="0"/>
            <w:vAlign w:val="center"/>
          </w:tcPr>
          <w:p w14:paraId="5D9667A1">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一般</w:t>
            </w:r>
          </w:p>
        </w:tc>
        <w:tc>
          <w:tcPr>
            <w:tcW w:w="3120" w:type="dxa"/>
            <w:tcBorders>
              <w:top w:val="single" w:color="000000" w:sz="4" w:space="0"/>
              <w:left w:val="single" w:color="000000" w:sz="4" w:space="0"/>
              <w:bottom w:val="single" w:color="000000" w:sz="4" w:space="0"/>
              <w:right w:val="single" w:color="000000" w:sz="4" w:space="0"/>
            </w:tcBorders>
            <w:noWrap w:val="0"/>
            <w:vAlign w:val="center"/>
          </w:tcPr>
          <w:p w14:paraId="016C4892">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向负责监督检查的民政部门隐瞒有关情况、提供虚假材料或者拒绝提供反映其活动情况真实材料，情节轻微的。</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184B5CF1">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w:t>
            </w:r>
          </w:p>
        </w:tc>
        <w:tc>
          <w:tcPr>
            <w:tcW w:w="804" w:type="dxa"/>
            <w:vMerge w:val="restart"/>
            <w:tcBorders>
              <w:top w:val="single" w:color="000000" w:sz="4" w:space="0"/>
              <w:left w:val="single" w:color="000000" w:sz="4" w:space="0"/>
              <w:bottom w:val="single" w:color="000000" w:sz="4" w:space="0"/>
              <w:right w:val="single" w:color="000000" w:sz="4" w:space="0"/>
            </w:tcBorders>
            <w:noWrap w:val="0"/>
            <w:vAlign w:val="center"/>
          </w:tcPr>
          <w:p w14:paraId="660ED2E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市级、县级民政部门</w:t>
            </w:r>
          </w:p>
        </w:tc>
      </w:tr>
      <w:tr w14:paraId="40F17D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0" w:hRule="atLeast"/>
        </w:trPr>
        <w:tc>
          <w:tcPr>
            <w:tcW w:w="450" w:type="dxa"/>
            <w:vMerge w:val="continue"/>
            <w:tcBorders>
              <w:top w:val="nil"/>
              <w:left w:val="single" w:color="000000" w:sz="4" w:space="0"/>
              <w:bottom w:val="single" w:color="000000" w:sz="4" w:space="0"/>
              <w:right w:val="single" w:color="000000" w:sz="4" w:space="0"/>
            </w:tcBorders>
            <w:noWrap w:val="0"/>
            <w:vAlign w:val="center"/>
          </w:tcPr>
          <w:p w14:paraId="1A3FC505">
            <w:pPr>
              <w:jc w:val="center"/>
              <w:rPr>
                <w:rFonts w:hint="eastAsia" w:ascii="宋体" w:hAnsi="宋体" w:eastAsia="宋体" w:cs="宋体"/>
                <w:i w:val="0"/>
                <w:color w:val="000000"/>
                <w:sz w:val="18"/>
                <w:szCs w:val="18"/>
                <w:u w:val="none"/>
              </w:rPr>
            </w:pPr>
          </w:p>
        </w:tc>
        <w:tc>
          <w:tcPr>
            <w:tcW w:w="1211" w:type="dxa"/>
            <w:vMerge w:val="continue"/>
            <w:tcBorders>
              <w:top w:val="nil"/>
              <w:left w:val="single" w:color="000000" w:sz="4" w:space="0"/>
              <w:bottom w:val="single" w:color="000000" w:sz="4" w:space="0"/>
              <w:right w:val="single" w:color="000000" w:sz="4" w:space="0"/>
            </w:tcBorders>
            <w:noWrap w:val="0"/>
            <w:vAlign w:val="center"/>
          </w:tcPr>
          <w:p w14:paraId="3644460A">
            <w:pPr>
              <w:jc w:val="left"/>
              <w:rPr>
                <w:rFonts w:hint="eastAsia" w:ascii="宋体" w:hAnsi="宋体" w:eastAsia="宋体" w:cs="宋体"/>
                <w:i w:val="0"/>
                <w:color w:val="000000"/>
                <w:sz w:val="18"/>
                <w:szCs w:val="18"/>
                <w:u w:val="none"/>
              </w:rPr>
            </w:pPr>
          </w:p>
        </w:tc>
        <w:tc>
          <w:tcPr>
            <w:tcW w:w="3420" w:type="dxa"/>
            <w:vMerge w:val="continue"/>
            <w:tcBorders>
              <w:top w:val="nil"/>
              <w:left w:val="single" w:color="000000" w:sz="4" w:space="0"/>
              <w:bottom w:val="single" w:color="000000" w:sz="4" w:space="0"/>
              <w:right w:val="single" w:color="000000" w:sz="4" w:space="0"/>
            </w:tcBorders>
            <w:noWrap w:val="0"/>
            <w:vAlign w:val="center"/>
          </w:tcPr>
          <w:p w14:paraId="2FA8E237">
            <w:pPr>
              <w:jc w:val="left"/>
              <w:rPr>
                <w:rFonts w:hint="eastAsia" w:ascii="宋体" w:hAnsi="宋体" w:eastAsia="宋体" w:cs="宋体"/>
                <w:i w:val="0"/>
                <w:color w:val="000000"/>
                <w:sz w:val="18"/>
                <w:szCs w:val="18"/>
                <w:u w:val="none"/>
              </w:rPr>
            </w:pPr>
          </w:p>
        </w:tc>
        <w:tc>
          <w:tcPr>
            <w:tcW w:w="3934" w:type="dxa"/>
            <w:vMerge w:val="continue"/>
            <w:tcBorders>
              <w:top w:val="nil"/>
              <w:left w:val="single" w:color="000000" w:sz="4" w:space="0"/>
              <w:bottom w:val="single" w:color="000000" w:sz="4" w:space="0"/>
              <w:right w:val="single" w:color="000000" w:sz="4" w:space="0"/>
            </w:tcBorders>
            <w:noWrap w:val="0"/>
            <w:vAlign w:val="center"/>
          </w:tcPr>
          <w:p w14:paraId="6C8942F5">
            <w:pPr>
              <w:jc w:val="left"/>
              <w:rPr>
                <w:rFonts w:hint="eastAsia" w:ascii="宋体" w:hAnsi="宋体" w:eastAsia="宋体" w:cs="宋体"/>
                <w:i w:val="0"/>
                <w:color w:val="000000"/>
                <w:sz w:val="18"/>
                <w:szCs w:val="18"/>
                <w:u w:val="none"/>
              </w:rPr>
            </w:pPr>
          </w:p>
        </w:tc>
        <w:tc>
          <w:tcPr>
            <w:tcW w:w="799" w:type="dxa"/>
            <w:vMerge w:val="continue"/>
            <w:tcBorders>
              <w:top w:val="nil"/>
              <w:left w:val="single" w:color="000000" w:sz="4" w:space="0"/>
              <w:bottom w:val="single" w:color="000000" w:sz="4" w:space="0"/>
              <w:right w:val="single" w:color="000000" w:sz="4" w:space="0"/>
            </w:tcBorders>
            <w:noWrap w:val="0"/>
            <w:vAlign w:val="center"/>
          </w:tcPr>
          <w:p w14:paraId="4C5CCF40">
            <w:pPr>
              <w:jc w:val="center"/>
              <w:rPr>
                <w:rFonts w:hint="eastAsia" w:ascii="宋体" w:hAnsi="宋体" w:eastAsia="宋体" w:cs="宋体"/>
                <w:i w:val="0"/>
                <w:color w:val="000000"/>
                <w:sz w:val="18"/>
                <w:szCs w:val="18"/>
                <w:u w:val="none"/>
              </w:rPr>
            </w:pPr>
          </w:p>
        </w:tc>
        <w:tc>
          <w:tcPr>
            <w:tcW w:w="799" w:type="dxa"/>
            <w:tcBorders>
              <w:top w:val="single" w:color="000000" w:sz="4" w:space="0"/>
              <w:left w:val="single" w:color="000000" w:sz="4" w:space="0"/>
              <w:bottom w:val="single" w:color="000000" w:sz="4" w:space="0"/>
              <w:right w:val="single" w:color="000000" w:sz="4" w:space="0"/>
            </w:tcBorders>
            <w:noWrap w:val="0"/>
            <w:vAlign w:val="center"/>
          </w:tcPr>
          <w:p w14:paraId="2607EABE">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从重</w:t>
            </w:r>
          </w:p>
        </w:tc>
        <w:tc>
          <w:tcPr>
            <w:tcW w:w="3120" w:type="dxa"/>
            <w:tcBorders>
              <w:top w:val="single" w:color="000000" w:sz="4" w:space="0"/>
              <w:left w:val="single" w:color="000000" w:sz="4" w:space="0"/>
              <w:bottom w:val="single" w:color="000000" w:sz="4" w:space="0"/>
              <w:right w:val="single" w:color="000000" w:sz="4" w:space="0"/>
            </w:tcBorders>
            <w:noWrap w:val="0"/>
            <w:vAlign w:val="center"/>
          </w:tcPr>
          <w:p w14:paraId="5CF723C5">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向负责监督检查的民政部门隐瞒有关情况、提供虚假材料或者拒绝提供反映其活动情况真实材料，情节严重的。</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3E415725">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处3万元以下罚款。</w:t>
            </w:r>
          </w:p>
        </w:tc>
        <w:tc>
          <w:tcPr>
            <w:tcW w:w="8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F412B7">
            <w:pPr>
              <w:jc w:val="center"/>
              <w:rPr>
                <w:rFonts w:hint="eastAsia" w:ascii="宋体" w:hAnsi="宋体" w:eastAsia="宋体" w:cs="宋体"/>
                <w:i w:val="0"/>
                <w:color w:val="000000"/>
                <w:sz w:val="18"/>
                <w:szCs w:val="18"/>
                <w:u w:val="none"/>
              </w:rPr>
            </w:pPr>
          </w:p>
        </w:tc>
      </w:tr>
      <w:tr w14:paraId="120940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450" w:type="dxa"/>
            <w:vMerge w:val="restart"/>
            <w:tcBorders>
              <w:top w:val="single" w:color="000000" w:sz="4" w:space="0"/>
              <w:left w:val="single" w:color="000000" w:sz="4" w:space="0"/>
              <w:bottom w:val="single" w:color="000000" w:sz="4" w:space="0"/>
              <w:right w:val="single" w:color="000000" w:sz="4" w:space="0"/>
            </w:tcBorders>
            <w:noWrap w:val="0"/>
            <w:vAlign w:val="center"/>
          </w:tcPr>
          <w:p w14:paraId="2F818199">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w:t>
            </w:r>
          </w:p>
        </w:tc>
        <w:tc>
          <w:tcPr>
            <w:tcW w:w="12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5CE43DC">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养老机构存在法律、法规、规章规定的其他违法行为</w:t>
            </w:r>
          </w:p>
        </w:tc>
        <w:tc>
          <w:tcPr>
            <w:tcW w:w="3420" w:type="dxa"/>
            <w:vMerge w:val="restart"/>
            <w:tcBorders>
              <w:top w:val="nil"/>
              <w:left w:val="single" w:color="000000" w:sz="4" w:space="0"/>
              <w:bottom w:val="single" w:color="000000" w:sz="4" w:space="0"/>
              <w:right w:val="single" w:color="000000" w:sz="4" w:space="0"/>
            </w:tcBorders>
            <w:noWrap w:val="0"/>
            <w:vAlign w:val="center"/>
          </w:tcPr>
          <w:p w14:paraId="77820710">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《养老机构管理办法》第四十六条第一款第（九）项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w:t>
            </w:r>
            <w:r>
              <w:rPr>
                <w:rFonts w:hint="eastAsia" w:ascii="宋体" w:hAnsi="宋体" w:cs="宋体"/>
                <w:i w:val="0"/>
                <w:color w:val="000000"/>
                <w:kern w:val="0"/>
                <w:sz w:val="18"/>
                <w:szCs w:val="18"/>
                <w:u w:val="none"/>
                <w:lang w:val="en-US" w:eastAsia="zh-CN" w:bidi="ar"/>
              </w:rPr>
              <w:t xml:space="preserve"> </w:t>
            </w:r>
            <w:r>
              <w:rPr>
                <w:rFonts w:hint="eastAsia" w:ascii="宋体" w:hAnsi="宋体" w:eastAsia="宋体" w:cs="宋体"/>
                <w:i w:val="0"/>
                <w:color w:val="000000"/>
                <w:kern w:val="0"/>
                <w:sz w:val="18"/>
                <w:szCs w:val="18"/>
                <w:u w:val="none"/>
                <w:lang w:val="en-US" w:eastAsia="zh-CN" w:bidi="ar"/>
              </w:rPr>
              <w:t xml:space="preserve"> 法律、法规、规章规定的其他违法行为。</w:t>
            </w:r>
          </w:p>
        </w:tc>
        <w:tc>
          <w:tcPr>
            <w:tcW w:w="3934" w:type="dxa"/>
            <w:vMerge w:val="restart"/>
            <w:tcBorders>
              <w:top w:val="nil"/>
              <w:left w:val="single" w:color="000000" w:sz="4" w:space="0"/>
              <w:bottom w:val="single" w:color="000000" w:sz="4" w:space="0"/>
              <w:right w:val="single" w:color="000000" w:sz="4" w:space="0"/>
            </w:tcBorders>
            <w:noWrap w:val="0"/>
            <w:vAlign w:val="center"/>
          </w:tcPr>
          <w:p w14:paraId="6A7BAE28">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《养老机构管理办法》第四十六条第一款第（九）项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养老机构有下列行为之一的，由民政部门责令改正，给予警告；情节严重的，处以3万元以下的罚款：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（九）法律、法规、规章规定的其他违法行为。</w:t>
            </w:r>
          </w:p>
        </w:tc>
        <w:tc>
          <w:tcPr>
            <w:tcW w:w="799" w:type="dxa"/>
            <w:vMerge w:val="restart"/>
            <w:tcBorders>
              <w:top w:val="nil"/>
              <w:left w:val="single" w:color="000000" w:sz="4" w:space="0"/>
              <w:bottom w:val="single" w:color="000000" w:sz="4" w:space="0"/>
              <w:right w:val="single" w:color="000000" w:sz="4" w:space="0"/>
            </w:tcBorders>
            <w:noWrap w:val="0"/>
            <w:vAlign w:val="center"/>
          </w:tcPr>
          <w:p w14:paraId="0A1437B1">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警告、罚款</w:t>
            </w:r>
          </w:p>
        </w:tc>
        <w:tc>
          <w:tcPr>
            <w:tcW w:w="799" w:type="dxa"/>
            <w:tcBorders>
              <w:top w:val="single" w:color="000000" w:sz="4" w:space="0"/>
              <w:left w:val="single" w:color="000000" w:sz="4" w:space="0"/>
              <w:bottom w:val="single" w:color="000000" w:sz="4" w:space="0"/>
              <w:right w:val="single" w:color="000000" w:sz="4" w:space="0"/>
            </w:tcBorders>
            <w:noWrap w:val="0"/>
            <w:vAlign w:val="center"/>
          </w:tcPr>
          <w:p w14:paraId="7D00E7B2">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一般</w:t>
            </w:r>
          </w:p>
        </w:tc>
        <w:tc>
          <w:tcPr>
            <w:tcW w:w="3120" w:type="dxa"/>
            <w:tcBorders>
              <w:top w:val="single" w:color="000000" w:sz="4" w:space="0"/>
              <w:left w:val="single" w:color="000000" w:sz="4" w:space="0"/>
              <w:bottom w:val="single" w:color="000000" w:sz="4" w:space="0"/>
              <w:right w:val="single" w:color="000000" w:sz="4" w:space="0"/>
            </w:tcBorders>
            <w:noWrap w:val="0"/>
            <w:vAlign w:val="center"/>
          </w:tcPr>
          <w:p w14:paraId="4364A956">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养老机构存在法律、法规、规章规定的其他违法行为，情节轻微的。</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491F946E">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警告。</w:t>
            </w:r>
          </w:p>
        </w:tc>
        <w:tc>
          <w:tcPr>
            <w:tcW w:w="804" w:type="dxa"/>
            <w:vMerge w:val="restart"/>
            <w:tcBorders>
              <w:top w:val="single" w:color="000000" w:sz="4" w:space="0"/>
              <w:left w:val="single" w:color="000000" w:sz="4" w:space="0"/>
              <w:bottom w:val="single" w:color="000000" w:sz="4" w:space="0"/>
              <w:right w:val="single" w:color="000000" w:sz="4" w:space="0"/>
            </w:tcBorders>
            <w:noWrap w:val="0"/>
            <w:vAlign w:val="center"/>
          </w:tcPr>
          <w:p w14:paraId="7229ECDF">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市级、县级民政部门</w:t>
            </w:r>
          </w:p>
        </w:tc>
      </w:tr>
      <w:tr w14:paraId="7CF12B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0" w:hRule="atLeast"/>
        </w:trPr>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4101AF">
            <w:pPr>
              <w:jc w:val="center"/>
              <w:rPr>
                <w:rFonts w:hint="eastAsia" w:ascii="宋体" w:hAnsi="宋体" w:eastAsia="宋体" w:cs="宋体"/>
                <w:i w:val="0"/>
                <w:color w:val="000000"/>
                <w:sz w:val="18"/>
                <w:szCs w:val="18"/>
                <w:u w:val="none"/>
              </w:rPr>
            </w:pPr>
          </w:p>
        </w:tc>
        <w:tc>
          <w:tcPr>
            <w:tcW w:w="12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FB63F3">
            <w:pPr>
              <w:jc w:val="center"/>
              <w:rPr>
                <w:rFonts w:hint="eastAsia" w:ascii="宋体" w:hAnsi="宋体" w:eastAsia="宋体" w:cs="宋体"/>
                <w:i w:val="0"/>
                <w:color w:val="000000"/>
                <w:sz w:val="18"/>
                <w:szCs w:val="18"/>
                <w:u w:val="none"/>
              </w:rPr>
            </w:pPr>
          </w:p>
        </w:tc>
        <w:tc>
          <w:tcPr>
            <w:tcW w:w="3420" w:type="dxa"/>
            <w:vMerge w:val="continue"/>
            <w:tcBorders>
              <w:top w:val="nil"/>
              <w:left w:val="single" w:color="000000" w:sz="4" w:space="0"/>
              <w:bottom w:val="single" w:color="000000" w:sz="4" w:space="0"/>
              <w:right w:val="single" w:color="000000" w:sz="4" w:space="0"/>
            </w:tcBorders>
            <w:noWrap w:val="0"/>
            <w:vAlign w:val="center"/>
          </w:tcPr>
          <w:p w14:paraId="68E27227">
            <w:pPr>
              <w:jc w:val="left"/>
              <w:rPr>
                <w:rFonts w:hint="eastAsia" w:ascii="宋体" w:hAnsi="宋体" w:eastAsia="宋体" w:cs="宋体"/>
                <w:i w:val="0"/>
                <w:color w:val="000000"/>
                <w:sz w:val="18"/>
                <w:szCs w:val="18"/>
                <w:u w:val="none"/>
              </w:rPr>
            </w:pPr>
          </w:p>
        </w:tc>
        <w:tc>
          <w:tcPr>
            <w:tcW w:w="3934" w:type="dxa"/>
            <w:vMerge w:val="continue"/>
            <w:tcBorders>
              <w:top w:val="nil"/>
              <w:left w:val="single" w:color="000000" w:sz="4" w:space="0"/>
              <w:bottom w:val="single" w:color="000000" w:sz="4" w:space="0"/>
              <w:right w:val="single" w:color="000000" w:sz="4" w:space="0"/>
            </w:tcBorders>
            <w:noWrap w:val="0"/>
            <w:vAlign w:val="center"/>
          </w:tcPr>
          <w:p w14:paraId="085FB179">
            <w:pPr>
              <w:jc w:val="left"/>
              <w:rPr>
                <w:rFonts w:hint="eastAsia" w:ascii="宋体" w:hAnsi="宋体" w:eastAsia="宋体" w:cs="宋体"/>
                <w:i w:val="0"/>
                <w:color w:val="000000"/>
                <w:sz w:val="18"/>
                <w:szCs w:val="18"/>
                <w:u w:val="none"/>
              </w:rPr>
            </w:pPr>
          </w:p>
        </w:tc>
        <w:tc>
          <w:tcPr>
            <w:tcW w:w="799" w:type="dxa"/>
            <w:vMerge w:val="continue"/>
            <w:tcBorders>
              <w:top w:val="nil"/>
              <w:left w:val="single" w:color="000000" w:sz="4" w:space="0"/>
              <w:bottom w:val="single" w:color="000000" w:sz="4" w:space="0"/>
              <w:right w:val="single" w:color="000000" w:sz="4" w:space="0"/>
            </w:tcBorders>
            <w:noWrap w:val="0"/>
            <w:vAlign w:val="center"/>
          </w:tcPr>
          <w:p w14:paraId="43EBC452">
            <w:pPr>
              <w:jc w:val="center"/>
              <w:rPr>
                <w:rFonts w:hint="eastAsia" w:ascii="宋体" w:hAnsi="宋体" w:eastAsia="宋体" w:cs="宋体"/>
                <w:i w:val="0"/>
                <w:color w:val="000000"/>
                <w:sz w:val="18"/>
                <w:szCs w:val="18"/>
                <w:u w:val="none"/>
              </w:rPr>
            </w:pPr>
          </w:p>
        </w:tc>
        <w:tc>
          <w:tcPr>
            <w:tcW w:w="799" w:type="dxa"/>
            <w:tcBorders>
              <w:top w:val="single" w:color="000000" w:sz="4" w:space="0"/>
              <w:left w:val="single" w:color="000000" w:sz="4" w:space="0"/>
              <w:bottom w:val="single" w:color="000000" w:sz="4" w:space="0"/>
              <w:right w:val="single" w:color="000000" w:sz="4" w:space="0"/>
            </w:tcBorders>
            <w:noWrap w:val="0"/>
            <w:vAlign w:val="center"/>
          </w:tcPr>
          <w:p w14:paraId="2262E254">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从重</w:t>
            </w:r>
          </w:p>
        </w:tc>
        <w:tc>
          <w:tcPr>
            <w:tcW w:w="3120" w:type="dxa"/>
            <w:tcBorders>
              <w:top w:val="single" w:color="000000" w:sz="4" w:space="0"/>
              <w:left w:val="single" w:color="000000" w:sz="4" w:space="0"/>
              <w:bottom w:val="single" w:color="000000" w:sz="4" w:space="0"/>
              <w:right w:val="single" w:color="000000" w:sz="4" w:space="0"/>
            </w:tcBorders>
            <w:noWrap w:val="0"/>
            <w:vAlign w:val="center"/>
          </w:tcPr>
          <w:p w14:paraId="4037EA56">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养老机构存在法律、法规、规章规定的其他违法行为，情节严重的。</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09606F8E">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处3万元以下罚款。</w:t>
            </w:r>
          </w:p>
        </w:tc>
        <w:tc>
          <w:tcPr>
            <w:tcW w:w="8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2AE3D5">
            <w:pPr>
              <w:jc w:val="center"/>
              <w:rPr>
                <w:rFonts w:hint="eastAsia" w:ascii="宋体" w:hAnsi="宋体" w:eastAsia="宋体" w:cs="宋体"/>
                <w:i w:val="0"/>
                <w:color w:val="000000"/>
                <w:sz w:val="18"/>
                <w:szCs w:val="18"/>
                <w:u w:val="none"/>
              </w:rPr>
            </w:pPr>
          </w:p>
        </w:tc>
      </w:tr>
    </w:tbl>
    <w:p w14:paraId="1DC4FFEE"/>
    <w:p w14:paraId="6D3B7206"/>
    <w:p w14:paraId="7CAC9298"/>
    <w:tbl>
      <w:tblPr>
        <w:tblStyle w:val="2"/>
        <w:tblW w:w="1573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99"/>
        <w:gridCol w:w="1338"/>
        <w:gridCol w:w="2685"/>
        <w:gridCol w:w="2655"/>
        <w:gridCol w:w="750"/>
        <w:gridCol w:w="646"/>
        <w:gridCol w:w="3679"/>
        <w:gridCol w:w="2618"/>
        <w:gridCol w:w="765"/>
      </w:tblGrid>
      <w:tr w14:paraId="2B4B0E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15736" w:type="dxa"/>
            <w:gridSpan w:val="9"/>
            <w:tcBorders>
              <w:top w:val="nil"/>
              <w:left w:val="nil"/>
              <w:bottom w:val="nil"/>
              <w:right w:val="nil"/>
            </w:tcBorders>
            <w:noWrap w:val="0"/>
            <w:vAlign w:val="center"/>
          </w:tcPr>
          <w:p w14:paraId="2AAB8EF5">
            <w:pPr>
              <w:keepNext w:val="0"/>
              <w:keepLines w:val="0"/>
              <w:widowControl/>
              <w:suppressLineNumbers w:val="0"/>
              <w:jc w:val="center"/>
              <w:textAlignment w:val="center"/>
              <w:rPr>
                <w:rFonts w:ascii="方正小标宋简体" w:hAnsi="方正小标宋简体" w:eastAsia="方正小标宋简体" w:cs="方正小标宋简体"/>
                <w:i w:val="0"/>
                <w:color w:val="000000"/>
                <w:sz w:val="36"/>
                <w:szCs w:val="36"/>
                <w:u w:val="none"/>
              </w:rPr>
            </w:pPr>
            <w:r>
              <w:rPr>
                <w:rFonts w:hint="eastAsia" w:ascii="方正小标宋简体" w:hAnsi="方正小标宋简体" w:eastAsia="方正小标宋简体" w:cs="方正小标宋简体"/>
                <w:i w:val="0"/>
                <w:color w:val="000000"/>
                <w:kern w:val="0"/>
                <w:sz w:val="36"/>
                <w:szCs w:val="36"/>
                <w:u w:val="none"/>
                <w:lang w:val="en-US" w:eastAsia="zh-CN" w:bidi="ar"/>
              </w:rPr>
              <w:t>本溪市民政局行政处罚裁量权指导标准</w:t>
            </w:r>
            <w:r>
              <w:rPr>
                <w:rFonts w:hint="default" w:ascii="Times New Roman" w:hAnsi="Times New Roman" w:eastAsia="方正小标宋简体" w:cs="Times New Roman"/>
                <w:i w:val="0"/>
                <w:color w:val="000000"/>
                <w:kern w:val="0"/>
                <w:sz w:val="44"/>
                <w:szCs w:val="44"/>
                <w:u w:val="none"/>
                <w:lang w:val="en-US" w:eastAsia="zh-CN" w:bidi="ar"/>
              </w:rPr>
              <w:br w:type="textWrapping"/>
            </w:r>
            <w:r>
              <w:rPr>
                <w:rFonts w:ascii="楷体_GB2312" w:hAnsi="方正小标宋简体" w:eastAsia="楷体_GB2312" w:cs="楷体_GB2312"/>
                <w:i w:val="0"/>
                <w:color w:val="000000"/>
                <w:kern w:val="0"/>
                <w:sz w:val="32"/>
                <w:szCs w:val="32"/>
                <w:u w:val="none"/>
                <w:lang w:val="en-US" w:eastAsia="zh-CN" w:bidi="ar"/>
              </w:rPr>
              <w:t>（殡葬管理）</w:t>
            </w:r>
          </w:p>
        </w:tc>
      </w:tr>
      <w:tr w14:paraId="11EEF4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600" w:type="dxa"/>
            <w:tcBorders>
              <w:top w:val="single" w:color="000000" w:sz="4" w:space="0"/>
              <w:left w:val="single" w:color="000000" w:sz="4" w:space="0"/>
              <w:bottom w:val="single" w:color="000000" w:sz="4" w:space="0"/>
              <w:right w:val="single" w:color="000000" w:sz="4" w:space="0"/>
            </w:tcBorders>
            <w:noWrap w:val="0"/>
            <w:vAlign w:val="center"/>
          </w:tcPr>
          <w:p w14:paraId="27F951C1">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黑体" w:hAnsi="宋体" w:eastAsia="黑体" w:cs="黑体"/>
                <w:i w:val="0"/>
                <w:color w:val="000000"/>
                <w:kern w:val="0"/>
                <w:sz w:val="24"/>
                <w:szCs w:val="24"/>
                <w:u w:val="none"/>
                <w:lang w:val="en-US" w:eastAsia="zh-CN" w:bidi="ar"/>
              </w:rPr>
              <w:t>序号</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6C3F550C">
            <w:pPr>
              <w:keepNext w:val="0"/>
              <w:keepLines w:val="0"/>
              <w:widowControl/>
              <w:suppressLineNumbers w:val="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违法行为</w:t>
            </w:r>
          </w:p>
        </w:tc>
        <w:tc>
          <w:tcPr>
            <w:tcW w:w="2685" w:type="dxa"/>
            <w:tcBorders>
              <w:top w:val="single" w:color="000000" w:sz="4" w:space="0"/>
              <w:left w:val="single" w:color="000000" w:sz="4" w:space="0"/>
              <w:bottom w:val="single" w:color="000000" w:sz="4" w:space="0"/>
              <w:right w:val="single" w:color="000000" w:sz="4" w:space="0"/>
            </w:tcBorders>
            <w:noWrap w:val="0"/>
            <w:vAlign w:val="center"/>
          </w:tcPr>
          <w:p w14:paraId="61AB33DB">
            <w:pPr>
              <w:keepNext w:val="0"/>
              <w:keepLines w:val="0"/>
              <w:widowControl/>
              <w:suppressLineNumbers w:val="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违反条款</w:t>
            </w:r>
          </w:p>
        </w:tc>
        <w:tc>
          <w:tcPr>
            <w:tcW w:w="2655" w:type="dxa"/>
            <w:tcBorders>
              <w:top w:val="single" w:color="000000" w:sz="4" w:space="0"/>
              <w:left w:val="single" w:color="000000" w:sz="4" w:space="0"/>
              <w:bottom w:val="single" w:color="000000" w:sz="4" w:space="0"/>
              <w:right w:val="single" w:color="000000" w:sz="4" w:space="0"/>
            </w:tcBorders>
            <w:noWrap w:val="0"/>
            <w:vAlign w:val="center"/>
          </w:tcPr>
          <w:p w14:paraId="44586A4B">
            <w:pPr>
              <w:keepNext w:val="0"/>
              <w:keepLines w:val="0"/>
              <w:widowControl/>
              <w:suppressLineNumbers w:val="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法定依据</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08736519">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黑体" w:hAnsi="宋体" w:eastAsia="黑体" w:cs="黑体"/>
                <w:i w:val="0"/>
                <w:color w:val="000000"/>
                <w:kern w:val="0"/>
                <w:sz w:val="24"/>
                <w:szCs w:val="24"/>
                <w:u w:val="none"/>
                <w:lang w:val="en-US" w:eastAsia="zh-CN" w:bidi="ar"/>
              </w:rPr>
              <w:t>处罚</w:t>
            </w:r>
            <w:r>
              <w:rPr>
                <w:rFonts w:hint="default" w:ascii="Times New Roman" w:hAnsi="Times New Roman" w:eastAsia="宋体" w:cs="Times New Roman"/>
                <w:i w:val="0"/>
                <w:color w:val="000000"/>
                <w:kern w:val="0"/>
                <w:sz w:val="24"/>
                <w:szCs w:val="24"/>
                <w:u w:val="none"/>
                <w:lang w:val="en-US" w:eastAsia="zh-CN" w:bidi="ar"/>
              </w:rPr>
              <w:br w:type="textWrapping"/>
            </w:r>
            <w:r>
              <w:rPr>
                <w:rFonts w:ascii="黑体" w:hAnsi="宋体" w:eastAsia="黑体" w:cs="黑体"/>
                <w:i w:val="0"/>
                <w:color w:val="000000"/>
                <w:kern w:val="0"/>
                <w:sz w:val="24"/>
                <w:szCs w:val="24"/>
                <w:u w:val="none"/>
                <w:lang w:val="en-US" w:eastAsia="zh-CN" w:bidi="ar"/>
              </w:rPr>
              <w:t>种类</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70CBA251">
            <w:pPr>
              <w:keepNext w:val="0"/>
              <w:keepLines w:val="0"/>
              <w:widowControl/>
              <w:suppressLineNumbers w:val="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裁量</w:t>
            </w:r>
            <w:r>
              <w:rPr>
                <w:rFonts w:hint="eastAsia" w:ascii="黑体" w:hAnsi="宋体" w:eastAsia="黑体" w:cs="黑体"/>
                <w:i w:val="0"/>
                <w:color w:val="000000"/>
                <w:kern w:val="0"/>
                <w:sz w:val="24"/>
                <w:szCs w:val="24"/>
                <w:u w:val="none"/>
                <w:lang w:val="en-US" w:eastAsia="zh-CN" w:bidi="ar"/>
              </w:rPr>
              <w:br w:type="textWrapping"/>
            </w:r>
            <w:r>
              <w:rPr>
                <w:rFonts w:hint="eastAsia" w:ascii="黑体" w:hAnsi="宋体" w:eastAsia="黑体" w:cs="黑体"/>
                <w:i w:val="0"/>
                <w:color w:val="000000"/>
                <w:kern w:val="0"/>
                <w:sz w:val="24"/>
                <w:szCs w:val="24"/>
                <w:u w:val="none"/>
                <w:lang w:val="en-US" w:eastAsia="zh-CN" w:bidi="ar"/>
              </w:rPr>
              <w:t>阶次</w:t>
            </w:r>
          </w:p>
        </w:tc>
        <w:tc>
          <w:tcPr>
            <w:tcW w:w="3679" w:type="dxa"/>
            <w:tcBorders>
              <w:top w:val="single" w:color="000000" w:sz="4" w:space="0"/>
              <w:left w:val="single" w:color="000000" w:sz="4" w:space="0"/>
              <w:bottom w:val="single" w:color="000000" w:sz="4" w:space="0"/>
              <w:right w:val="single" w:color="000000" w:sz="4" w:space="0"/>
            </w:tcBorders>
            <w:noWrap w:val="0"/>
            <w:vAlign w:val="center"/>
          </w:tcPr>
          <w:p w14:paraId="7C5E2728">
            <w:pPr>
              <w:keepNext w:val="0"/>
              <w:keepLines w:val="0"/>
              <w:widowControl/>
              <w:suppressLineNumbers w:val="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适用条件</w:t>
            </w:r>
          </w:p>
        </w:tc>
        <w:tc>
          <w:tcPr>
            <w:tcW w:w="2618" w:type="dxa"/>
            <w:tcBorders>
              <w:top w:val="single" w:color="000000" w:sz="4" w:space="0"/>
              <w:left w:val="single" w:color="000000" w:sz="4" w:space="0"/>
              <w:bottom w:val="single" w:color="000000" w:sz="4" w:space="0"/>
              <w:right w:val="single" w:color="000000" w:sz="4" w:space="0"/>
            </w:tcBorders>
            <w:noWrap w:val="0"/>
            <w:vAlign w:val="center"/>
          </w:tcPr>
          <w:p w14:paraId="285AED43">
            <w:pPr>
              <w:keepNext w:val="0"/>
              <w:keepLines w:val="0"/>
              <w:widowControl/>
              <w:suppressLineNumbers w:val="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具体标准</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6E8A9EF9">
            <w:pPr>
              <w:keepNext w:val="0"/>
              <w:keepLines w:val="0"/>
              <w:widowControl/>
              <w:suppressLineNumbers w:val="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实施</w:t>
            </w:r>
            <w:r>
              <w:rPr>
                <w:rFonts w:hint="default" w:ascii="Times New Roman" w:hAnsi="Times New Roman" w:eastAsia="黑体" w:cs="Times New Roman"/>
                <w:i w:val="0"/>
                <w:color w:val="000000"/>
                <w:kern w:val="0"/>
                <w:sz w:val="24"/>
                <w:szCs w:val="24"/>
                <w:u w:val="none"/>
                <w:lang w:val="en-US" w:eastAsia="zh-CN" w:bidi="ar"/>
              </w:rPr>
              <w:t xml:space="preserve">   </w:t>
            </w:r>
            <w:r>
              <w:rPr>
                <w:rFonts w:ascii="黑体" w:hAnsi="宋体" w:eastAsia="黑体" w:cs="黑体"/>
                <w:i w:val="0"/>
                <w:color w:val="000000"/>
                <w:kern w:val="0"/>
                <w:sz w:val="24"/>
                <w:szCs w:val="24"/>
                <w:u w:val="none"/>
                <w:lang w:val="en-US" w:eastAsia="zh-CN" w:bidi="ar"/>
              </w:rPr>
              <w:t>机构</w:t>
            </w:r>
          </w:p>
        </w:tc>
      </w:tr>
      <w:tr w14:paraId="01F85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0" w:hRule="atLeast"/>
        </w:trPr>
        <w:tc>
          <w:tcPr>
            <w:tcW w:w="600" w:type="dxa"/>
            <w:vMerge w:val="restart"/>
            <w:tcBorders>
              <w:top w:val="single" w:color="000000" w:sz="4" w:space="0"/>
              <w:left w:val="single" w:color="000000" w:sz="4" w:space="0"/>
              <w:bottom w:val="single" w:color="000000" w:sz="4" w:space="0"/>
              <w:right w:val="single" w:color="000000" w:sz="4" w:space="0"/>
            </w:tcBorders>
            <w:noWrap w:val="0"/>
            <w:vAlign w:val="center"/>
          </w:tcPr>
          <w:p w14:paraId="3183BC23">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1338" w:type="dxa"/>
            <w:vMerge w:val="restart"/>
            <w:tcBorders>
              <w:top w:val="single" w:color="000000" w:sz="4" w:space="0"/>
              <w:left w:val="single" w:color="000000" w:sz="4" w:space="0"/>
              <w:bottom w:val="single" w:color="000000" w:sz="4" w:space="0"/>
              <w:right w:val="single" w:color="000000" w:sz="4" w:space="0"/>
            </w:tcBorders>
            <w:noWrap w:val="0"/>
            <w:vAlign w:val="center"/>
          </w:tcPr>
          <w:p w14:paraId="53F2ED32">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墓穴占地面积超过规定标准</w:t>
            </w:r>
          </w:p>
        </w:tc>
        <w:tc>
          <w:tcPr>
            <w:tcW w:w="2685" w:type="dxa"/>
            <w:vMerge w:val="restart"/>
            <w:tcBorders>
              <w:top w:val="single" w:color="000000" w:sz="4" w:space="0"/>
              <w:left w:val="single" w:color="000000" w:sz="4" w:space="0"/>
              <w:bottom w:val="single" w:color="000000" w:sz="4" w:space="0"/>
              <w:right w:val="single" w:color="000000" w:sz="4" w:space="0"/>
            </w:tcBorders>
            <w:noWrap w:val="0"/>
            <w:vAlign w:val="center"/>
          </w:tcPr>
          <w:p w14:paraId="1EAAA18F">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《辽宁省殡葬管理实施办法》第十四条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安放骨灰的公墓每个墓穴占地面积不得超过1平方米。</w:t>
            </w:r>
          </w:p>
        </w:tc>
        <w:tc>
          <w:tcPr>
            <w:tcW w:w="2655" w:type="dxa"/>
            <w:vMerge w:val="restart"/>
            <w:tcBorders>
              <w:top w:val="single" w:color="000000" w:sz="4" w:space="0"/>
              <w:left w:val="single" w:color="000000" w:sz="4" w:space="0"/>
              <w:bottom w:val="single" w:color="000000" w:sz="4" w:space="0"/>
              <w:right w:val="single" w:color="000000" w:sz="4" w:space="0"/>
            </w:tcBorders>
            <w:noWrap w:val="0"/>
            <w:vAlign w:val="center"/>
          </w:tcPr>
          <w:p w14:paraId="38DFE6DD">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《辽宁省殡葬管理实施办法》第二十六条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墓穴占地面积超过本办法规定标准的，由县级以上民政部门责令限期改正，没收违法所得，可以并处违法所得1倍以上3倍以下罚款。</w:t>
            </w:r>
          </w:p>
        </w:tc>
        <w:tc>
          <w:tcPr>
            <w:tcW w:w="750" w:type="dxa"/>
            <w:vMerge w:val="restart"/>
            <w:tcBorders>
              <w:top w:val="single" w:color="000000" w:sz="4" w:space="0"/>
              <w:left w:val="single" w:color="000000" w:sz="4" w:space="0"/>
              <w:bottom w:val="single" w:color="000000" w:sz="4" w:space="0"/>
              <w:right w:val="single" w:color="000000" w:sz="4" w:space="0"/>
            </w:tcBorders>
            <w:noWrap w:val="0"/>
            <w:vAlign w:val="center"/>
          </w:tcPr>
          <w:p w14:paraId="23951B38">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没收违法所得、罚款</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018C8A9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减轻</w:t>
            </w:r>
          </w:p>
        </w:tc>
        <w:tc>
          <w:tcPr>
            <w:tcW w:w="3679" w:type="dxa"/>
            <w:tcBorders>
              <w:top w:val="single" w:color="000000" w:sz="4" w:space="0"/>
              <w:left w:val="single" w:color="000000" w:sz="4" w:space="0"/>
              <w:bottom w:val="single" w:color="000000" w:sz="4" w:space="0"/>
              <w:right w:val="single" w:color="000000" w:sz="4" w:space="0"/>
            </w:tcBorders>
            <w:noWrap w:val="0"/>
            <w:vAlign w:val="center"/>
          </w:tcPr>
          <w:p w14:paraId="56D5809D">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主动消除或者减轻该违法行为危害后果的；                                                         主动供述行政机关尚未掌握的违法行为的；                                               配合行政机关查处违法行为有立功表现的。</w:t>
            </w:r>
          </w:p>
        </w:tc>
        <w:tc>
          <w:tcPr>
            <w:tcW w:w="2618" w:type="dxa"/>
            <w:tcBorders>
              <w:top w:val="single" w:color="000000" w:sz="4" w:space="0"/>
              <w:left w:val="single" w:color="000000" w:sz="4" w:space="0"/>
              <w:bottom w:val="single" w:color="000000" w:sz="4" w:space="0"/>
              <w:right w:val="single" w:color="000000" w:sz="4" w:space="0"/>
            </w:tcBorders>
            <w:noWrap w:val="0"/>
            <w:vAlign w:val="center"/>
          </w:tcPr>
          <w:p w14:paraId="5576D5CF">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没收违法所得，可以并处违法所得1倍以下罚款。</w:t>
            </w:r>
          </w:p>
        </w:tc>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14:paraId="26A3D98F">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市级、县级民政部门</w:t>
            </w:r>
          </w:p>
        </w:tc>
      </w:tr>
      <w:tr w14:paraId="66A453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0" w:hRule="atLeast"/>
        </w:trPr>
        <w:tc>
          <w:tcPr>
            <w:tcW w:w="6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FF0318">
            <w:pPr>
              <w:jc w:val="center"/>
              <w:rPr>
                <w:rFonts w:hint="eastAsia" w:ascii="宋体" w:hAnsi="宋体" w:eastAsia="宋体" w:cs="宋体"/>
                <w:i w:val="0"/>
                <w:color w:val="000000"/>
                <w:sz w:val="18"/>
                <w:szCs w:val="18"/>
                <w:u w:val="none"/>
              </w:rPr>
            </w:pPr>
          </w:p>
        </w:tc>
        <w:tc>
          <w:tcPr>
            <w:tcW w:w="133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318554">
            <w:pPr>
              <w:jc w:val="left"/>
              <w:rPr>
                <w:rFonts w:hint="eastAsia" w:ascii="宋体" w:hAnsi="宋体" w:eastAsia="宋体" w:cs="宋体"/>
                <w:i w:val="0"/>
                <w:color w:val="000000"/>
                <w:sz w:val="18"/>
                <w:szCs w:val="18"/>
                <w:u w:val="none"/>
              </w:rPr>
            </w:pPr>
          </w:p>
        </w:tc>
        <w:tc>
          <w:tcPr>
            <w:tcW w:w="268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A75456">
            <w:pPr>
              <w:jc w:val="left"/>
              <w:rPr>
                <w:rFonts w:hint="eastAsia" w:ascii="宋体" w:hAnsi="宋体" w:eastAsia="宋体" w:cs="宋体"/>
                <w:i w:val="0"/>
                <w:color w:val="000000"/>
                <w:sz w:val="18"/>
                <w:szCs w:val="18"/>
                <w:u w:val="none"/>
              </w:rPr>
            </w:pPr>
          </w:p>
        </w:tc>
        <w:tc>
          <w:tcPr>
            <w:tcW w:w="265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5B5CE9">
            <w:pPr>
              <w:jc w:val="left"/>
              <w:rPr>
                <w:rFonts w:hint="eastAsia" w:ascii="宋体" w:hAnsi="宋体" w:eastAsia="宋体" w:cs="宋体"/>
                <w:i w:val="0"/>
                <w:color w:val="000000"/>
                <w:sz w:val="18"/>
                <w:szCs w:val="18"/>
                <w:u w:val="none"/>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5EF731">
            <w:pPr>
              <w:jc w:val="center"/>
              <w:rPr>
                <w:rFonts w:hint="eastAsia" w:ascii="宋体" w:hAnsi="宋体" w:eastAsia="宋体" w:cs="宋体"/>
                <w:i w:val="0"/>
                <w:color w:val="000000"/>
                <w:sz w:val="18"/>
                <w:szCs w:val="18"/>
                <w:u w:val="none"/>
              </w:rPr>
            </w:pP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48B5CBDD">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从轻</w:t>
            </w:r>
          </w:p>
        </w:tc>
        <w:tc>
          <w:tcPr>
            <w:tcW w:w="3679" w:type="dxa"/>
            <w:tcBorders>
              <w:top w:val="single" w:color="000000" w:sz="4" w:space="0"/>
              <w:left w:val="single" w:color="000000" w:sz="4" w:space="0"/>
              <w:bottom w:val="single" w:color="000000" w:sz="4" w:space="0"/>
              <w:right w:val="single" w:color="000000" w:sz="4" w:space="0"/>
            </w:tcBorders>
            <w:noWrap w:val="0"/>
            <w:vAlign w:val="center"/>
          </w:tcPr>
          <w:p w14:paraId="4ED78A1D">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墓穴占地面积超过规定标准，情节轻微的。</w:t>
            </w:r>
          </w:p>
        </w:tc>
        <w:tc>
          <w:tcPr>
            <w:tcW w:w="2618" w:type="dxa"/>
            <w:tcBorders>
              <w:top w:val="single" w:color="000000" w:sz="4" w:space="0"/>
              <w:left w:val="single" w:color="000000" w:sz="4" w:space="0"/>
              <w:bottom w:val="single" w:color="000000" w:sz="4" w:space="0"/>
              <w:right w:val="single" w:color="000000" w:sz="4" w:space="0"/>
            </w:tcBorders>
            <w:noWrap w:val="0"/>
            <w:vAlign w:val="center"/>
          </w:tcPr>
          <w:p w14:paraId="3CAD835F">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没收违法所得，可以并处违法所得1倍的罚款。</w:t>
            </w: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6EF94D">
            <w:pPr>
              <w:jc w:val="center"/>
              <w:rPr>
                <w:rFonts w:hint="eastAsia" w:ascii="宋体" w:hAnsi="宋体" w:eastAsia="宋体" w:cs="宋体"/>
                <w:i w:val="0"/>
                <w:color w:val="000000"/>
                <w:sz w:val="18"/>
                <w:szCs w:val="18"/>
                <w:u w:val="none"/>
              </w:rPr>
            </w:pPr>
          </w:p>
        </w:tc>
      </w:tr>
      <w:tr w14:paraId="01C4C1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60" w:hRule="atLeast"/>
        </w:trPr>
        <w:tc>
          <w:tcPr>
            <w:tcW w:w="6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A73BF2">
            <w:pPr>
              <w:jc w:val="center"/>
              <w:rPr>
                <w:rFonts w:hint="eastAsia" w:ascii="宋体" w:hAnsi="宋体" w:eastAsia="宋体" w:cs="宋体"/>
                <w:i w:val="0"/>
                <w:color w:val="000000"/>
                <w:sz w:val="18"/>
                <w:szCs w:val="18"/>
                <w:u w:val="none"/>
              </w:rPr>
            </w:pPr>
          </w:p>
        </w:tc>
        <w:tc>
          <w:tcPr>
            <w:tcW w:w="133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270593">
            <w:pPr>
              <w:jc w:val="left"/>
              <w:rPr>
                <w:rFonts w:hint="eastAsia" w:ascii="宋体" w:hAnsi="宋体" w:eastAsia="宋体" w:cs="宋体"/>
                <w:i w:val="0"/>
                <w:color w:val="000000"/>
                <w:sz w:val="18"/>
                <w:szCs w:val="18"/>
                <w:u w:val="none"/>
              </w:rPr>
            </w:pPr>
          </w:p>
        </w:tc>
        <w:tc>
          <w:tcPr>
            <w:tcW w:w="268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331599">
            <w:pPr>
              <w:jc w:val="left"/>
              <w:rPr>
                <w:rFonts w:hint="eastAsia" w:ascii="宋体" w:hAnsi="宋体" w:eastAsia="宋体" w:cs="宋体"/>
                <w:i w:val="0"/>
                <w:color w:val="000000"/>
                <w:sz w:val="18"/>
                <w:szCs w:val="18"/>
                <w:u w:val="none"/>
              </w:rPr>
            </w:pPr>
          </w:p>
        </w:tc>
        <w:tc>
          <w:tcPr>
            <w:tcW w:w="265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1A6D1C">
            <w:pPr>
              <w:jc w:val="left"/>
              <w:rPr>
                <w:rFonts w:hint="eastAsia" w:ascii="宋体" w:hAnsi="宋体" w:eastAsia="宋体" w:cs="宋体"/>
                <w:i w:val="0"/>
                <w:color w:val="000000"/>
                <w:sz w:val="18"/>
                <w:szCs w:val="18"/>
                <w:u w:val="none"/>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99A118">
            <w:pPr>
              <w:jc w:val="center"/>
              <w:rPr>
                <w:rFonts w:hint="eastAsia" w:ascii="宋体" w:hAnsi="宋体" w:eastAsia="宋体" w:cs="宋体"/>
                <w:i w:val="0"/>
                <w:color w:val="000000"/>
                <w:sz w:val="18"/>
                <w:szCs w:val="18"/>
                <w:u w:val="none"/>
              </w:rPr>
            </w:pP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3A28514F">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一般</w:t>
            </w:r>
          </w:p>
        </w:tc>
        <w:tc>
          <w:tcPr>
            <w:tcW w:w="3679" w:type="dxa"/>
            <w:tcBorders>
              <w:top w:val="single" w:color="000000" w:sz="4" w:space="0"/>
              <w:left w:val="single" w:color="000000" w:sz="4" w:space="0"/>
              <w:bottom w:val="single" w:color="000000" w:sz="4" w:space="0"/>
              <w:right w:val="single" w:color="000000" w:sz="4" w:space="0"/>
            </w:tcBorders>
            <w:noWrap w:val="0"/>
            <w:vAlign w:val="center"/>
          </w:tcPr>
          <w:p w14:paraId="70FE3FA5">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墓穴占地面积超过规定标准，经责令限期改正未及时改正，造成不良影响。</w:t>
            </w:r>
          </w:p>
        </w:tc>
        <w:tc>
          <w:tcPr>
            <w:tcW w:w="2618" w:type="dxa"/>
            <w:tcBorders>
              <w:top w:val="single" w:color="000000" w:sz="4" w:space="0"/>
              <w:left w:val="single" w:color="000000" w:sz="4" w:space="0"/>
              <w:bottom w:val="single" w:color="000000" w:sz="4" w:space="0"/>
              <w:right w:val="single" w:color="000000" w:sz="4" w:space="0"/>
            </w:tcBorders>
            <w:noWrap w:val="0"/>
            <w:vAlign w:val="center"/>
          </w:tcPr>
          <w:p w14:paraId="5BE3BBEC">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没收违法所得，可以并处违法所得2倍罚款。</w:t>
            </w: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9F419A">
            <w:pPr>
              <w:jc w:val="center"/>
              <w:rPr>
                <w:rFonts w:hint="eastAsia" w:ascii="宋体" w:hAnsi="宋体" w:eastAsia="宋体" w:cs="宋体"/>
                <w:i w:val="0"/>
                <w:color w:val="000000"/>
                <w:sz w:val="18"/>
                <w:szCs w:val="18"/>
                <w:u w:val="none"/>
              </w:rPr>
            </w:pPr>
          </w:p>
        </w:tc>
      </w:tr>
      <w:tr w14:paraId="1D5C7F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6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F470A8">
            <w:pPr>
              <w:jc w:val="center"/>
              <w:rPr>
                <w:rFonts w:hint="eastAsia" w:ascii="宋体" w:hAnsi="宋体" w:eastAsia="宋体" w:cs="宋体"/>
                <w:i w:val="0"/>
                <w:color w:val="000000"/>
                <w:sz w:val="18"/>
                <w:szCs w:val="18"/>
                <w:u w:val="none"/>
              </w:rPr>
            </w:pPr>
          </w:p>
        </w:tc>
        <w:tc>
          <w:tcPr>
            <w:tcW w:w="1338"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6DC63B">
            <w:pPr>
              <w:jc w:val="left"/>
              <w:rPr>
                <w:rFonts w:hint="eastAsia" w:ascii="宋体" w:hAnsi="宋体" w:eastAsia="宋体" w:cs="宋体"/>
                <w:i w:val="0"/>
                <w:color w:val="000000"/>
                <w:sz w:val="18"/>
                <w:szCs w:val="18"/>
                <w:u w:val="none"/>
              </w:rPr>
            </w:pPr>
          </w:p>
        </w:tc>
        <w:tc>
          <w:tcPr>
            <w:tcW w:w="268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A45C36">
            <w:pPr>
              <w:jc w:val="left"/>
              <w:rPr>
                <w:rFonts w:hint="eastAsia" w:ascii="宋体" w:hAnsi="宋体" w:eastAsia="宋体" w:cs="宋体"/>
                <w:i w:val="0"/>
                <w:color w:val="000000"/>
                <w:sz w:val="18"/>
                <w:szCs w:val="18"/>
                <w:u w:val="none"/>
              </w:rPr>
            </w:pPr>
          </w:p>
        </w:tc>
        <w:tc>
          <w:tcPr>
            <w:tcW w:w="265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77CD12">
            <w:pPr>
              <w:jc w:val="left"/>
              <w:rPr>
                <w:rFonts w:hint="eastAsia" w:ascii="宋体" w:hAnsi="宋体" w:eastAsia="宋体" w:cs="宋体"/>
                <w:i w:val="0"/>
                <w:color w:val="000000"/>
                <w:sz w:val="18"/>
                <w:szCs w:val="18"/>
                <w:u w:val="none"/>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ED008D">
            <w:pPr>
              <w:jc w:val="center"/>
              <w:rPr>
                <w:rFonts w:hint="eastAsia" w:ascii="宋体" w:hAnsi="宋体" w:eastAsia="宋体" w:cs="宋体"/>
                <w:i w:val="0"/>
                <w:color w:val="000000"/>
                <w:sz w:val="18"/>
                <w:szCs w:val="18"/>
                <w:u w:val="none"/>
              </w:rPr>
            </w:pP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3BA3F7CB">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从重</w:t>
            </w:r>
          </w:p>
        </w:tc>
        <w:tc>
          <w:tcPr>
            <w:tcW w:w="3679" w:type="dxa"/>
            <w:tcBorders>
              <w:top w:val="single" w:color="000000" w:sz="4" w:space="0"/>
              <w:left w:val="single" w:color="000000" w:sz="4" w:space="0"/>
              <w:bottom w:val="single" w:color="000000" w:sz="4" w:space="0"/>
              <w:right w:val="single" w:color="000000" w:sz="4" w:space="0"/>
            </w:tcBorders>
            <w:noWrap w:val="0"/>
            <w:vAlign w:val="center"/>
          </w:tcPr>
          <w:p w14:paraId="150450C6">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墓穴占地面积超过标准，经责令限期改正拒不改正，造成严重影响。</w:t>
            </w:r>
          </w:p>
        </w:tc>
        <w:tc>
          <w:tcPr>
            <w:tcW w:w="2618" w:type="dxa"/>
            <w:tcBorders>
              <w:top w:val="single" w:color="000000" w:sz="4" w:space="0"/>
              <w:left w:val="single" w:color="000000" w:sz="4" w:space="0"/>
              <w:bottom w:val="single" w:color="000000" w:sz="4" w:space="0"/>
              <w:right w:val="single" w:color="000000" w:sz="4" w:space="0"/>
            </w:tcBorders>
            <w:noWrap w:val="0"/>
            <w:vAlign w:val="center"/>
          </w:tcPr>
          <w:p w14:paraId="58FD1DFA">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没收违法所得，可以并处违法所得3倍罚款。</w:t>
            </w: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A63CDC">
            <w:pPr>
              <w:jc w:val="center"/>
              <w:rPr>
                <w:rFonts w:hint="eastAsia" w:ascii="宋体" w:hAnsi="宋体" w:eastAsia="宋体" w:cs="宋体"/>
                <w:i w:val="0"/>
                <w:color w:val="000000"/>
                <w:sz w:val="18"/>
                <w:szCs w:val="18"/>
                <w:u w:val="none"/>
              </w:rPr>
            </w:pPr>
          </w:p>
        </w:tc>
      </w:tr>
      <w:tr w14:paraId="4EA71F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0" w:hRule="atLeast"/>
        </w:trPr>
        <w:tc>
          <w:tcPr>
            <w:tcW w:w="600" w:type="dxa"/>
            <w:vMerge w:val="restart"/>
            <w:tcBorders>
              <w:top w:val="single" w:color="000000" w:sz="4" w:space="0"/>
              <w:left w:val="single" w:color="000000" w:sz="4" w:space="0"/>
              <w:bottom w:val="single" w:color="000000" w:sz="4" w:space="0"/>
              <w:right w:val="single" w:color="000000" w:sz="4" w:space="0"/>
            </w:tcBorders>
            <w:noWrap w:val="0"/>
            <w:vAlign w:val="center"/>
          </w:tcPr>
          <w:p w14:paraId="7E569ABF">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1338" w:type="dxa"/>
            <w:vMerge w:val="restart"/>
            <w:tcBorders>
              <w:top w:val="single" w:color="000000" w:sz="4" w:space="0"/>
              <w:left w:val="single" w:color="000000" w:sz="4" w:space="0"/>
              <w:bottom w:val="single" w:color="000000" w:sz="4" w:space="0"/>
              <w:right w:val="single" w:color="000000" w:sz="4" w:space="0"/>
            </w:tcBorders>
            <w:noWrap w:val="0"/>
            <w:vAlign w:val="center"/>
          </w:tcPr>
          <w:p w14:paraId="77860814">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公益性公墓运营单位未设立免费区或者跨地域、超范围从事营销墓位等营利性活动，经营性公墓未按规定比例设置中低价位墓位</w:t>
            </w:r>
          </w:p>
        </w:tc>
        <w:tc>
          <w:tcPr>
            <w:tcW w:w="2685" w:type="dxa"/>
            <w:vMerge w:val="restart"/>
            <w:tcBorders>
              <w:top w:val="single" w:color="000000" w:sz="4" w:space="0"/>
              <w:left w:val="single" w:color="000000" w:sz="4" w:space="0"/>
              <w:bottom w:val="single" w:color="000000" w:sz="4" w:space="0"/>
              <w:right w:val="single" w:color="000000" w:sz="4" w:space="0"/>
            </w:tcBorders>
            <w:noWrap w:val="0"/>
            <w:vAlign w:val="center"/>
          </w:tcPr>
          <w:p w14:paraId="0E18DCBA">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《辽宁省公墓管理办法》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第十二条第二款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公益性公墓应当在民政部门指定的地域和范围内开展服务，不得跨地域和超范围从事营销墓位等营利性活动。</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《辽宁省公墓管理办法》 第十三条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公益性公墓应当在墓区内设立免</w:t>
            </w:r>
            <w:bookmarkStart w:id="0" w:name="_GoBack"/>
            <w:bookmarkEnd w:id="0"/>
            <w:r>
              <w:rPr>
                <w:rFonts w:hint="eastAsia" w:ascii="宋体" w:hAnsi="宋体" w:eastAsia="宋体" w:cs="宋体"/>
                <w:i w:val="0"/>
                <w:color w:val="000000"/>
                <w:kern w:val="0"/>
                <w:sz w:val="18"/>
                <w:szCs w:val="18"/>
                <w:u w:val="none"/>
                <w:lang w:val="en-US" w:eastAsia="zh-CN" w:bidi="ar"/>
              </w:rPr>
              <w:t>费区，并采取其他减免优惠措施，所需资金由市、县公共财政予以保障。</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《辽宁省公墓管理办法》 第十四条第二款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经营性公墓运营单位应当按照高、中、低分档设置不同价位的墓位供用户选择。以所有墓位价格的加权平均价格为标准值，高于标准值30%以上的为高价位，低于标准值30%以下的为低价位，在标准值上下30%区间的为中价位。中、低价位墓位的供应量不得低于总供应量的70%。</w:t>
            </w:r>
          </w:p>
        </w:tc>
        <w:tc>
          <w:tcPr>
            <w:tcW w:w="2655" w:type="dxa"/>
            <w:vMerge w:val="restart"/>
            <w:tcBorders>
              <w:top w:val="single" w:color="000000" w:sz="4" w:space="0"/>
              <w:left w:val="single" w:color="000000" w:sz="4" w:space="0"/>
              <w:bottom w:val="single" w:color="000000" w:sz="4" w:space="0"/>
              <w:right w:val="single" w:color="000000" w:sz="4" w:space="0"/>
            </w:tcBorders>
            <w:noWrap w:val="0"/>
            <w:vAlign w:val="center"/>
          </w:tcPr>
          <w:p w14:paraId="7DC936BE">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《辽宁省公墓管理办法》第二十六条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违反本办法规定，公益性公墓运营单位未设立免费区或者跨地域、超范围从事营销墓位等营利性活动，经营性公墓未按规定比例设置中低价位墓位的，由民政部门责令改正，处1万元以上3万元以下罚款。</w:t>
            </w:r>
          </w:p>
        </w:tc>
        <w:tc>
          <w:tcPr>
            <w:tcW w:w="750" w:type="dxa"/>
            <w:vMerge w:val="restart"/>
            <w:tcBorders>
              <w:top w:val="single" w:color="000000" w:sz="4" w:space="0"/>
              <w:left w:val="single" w:color="000000" w:sz="4" w:space="0"/>
              <w:bottom w:val="single" w:color="000000" w:sz="4" w:space="0"/>
              <w:right w:val="single" w:color="000000" w:sz="4" w:space="0"/>
            </w:tcBorders>
            <w:noWrap w:val="0"/>
            <w:vAlign w:val="center"/>
          </w:tcPr>
          <w:p w14:paraId="16EA55F1">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罚款</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63AE2A4F">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一般</w:t>
            </w:r>
          </w:p>
        </w:tc>
        <w:tc>
          <w:tcPr>
            <w:tcW w:w="3679" w:type="dxa"/>
            <w:tcBorders>
              <w:top w:val="single" w:color="000000" w:sz="4" w:space="0"/>
              <w:left w:val="single" w:color="000000" w:sz="4" w:space="0"/>
              <w:bottom w:val="single" w:color="000000" w:sz="4" w:space="0"/>
              <w:right w:val="single" w:color="000000" w:sz="4" w:space="0"/>
            </w:tcBorders>
            <w:noWrap w:val="0"/>
            <w:vAlign w:val="center"/>
          </w:tcPr>
          <w:p w14:paraId="09F65713">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违法行为造成一定影响。</w:t>
            </w:r>
          </w:p>
        </w:tc>
        <w:tc>
          <w:tcPr>
            <w:tcW w:w="2618" w:type="dxa"/>
            <w:tcBorders>
              <w:top w:val="single" w:color="000000" w:sz="4" w:space="0"/>
              <w:left w:val="single" w:color="000000" w:sz="4" w:space="0"/>
              <w:bottom w:val="single" w:color="000000" w:sz="4" w:space="0"/>
              <w:right w:val="single" w:color="000000" w:sz="4" w:space="0"/>
            </w:tcBorders>
            <w:noWrap w:val="0"/>
            <w:vAlign w:val="center"/>
          </w:tcPr>
          <w:p w14:paraId="047C009A">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处1万元以上2万元以下罚款。</w:t>
            </w:r>
          </w:p>
        </w:tc>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14:paraId="5CB03195">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市级、县级民政部门</w:t>
            </w:r>
          </w:p>
        </w:tc>
      </w:tr>
      <w:tr w14:paraId="317896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60" w:hRule="atLeast"/>
        </w:trPr>
        <w:tc>
          <w:tcPr>
            <w:tcW w:w="6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E9EA22">
            <w:pPr>
              <w:jc w:val="center"/>
              <w:rPr>
                <w:rFonts w:hint="eastAsia" w:ascii="宋体" w:hAnsi="宋体" w:eastAsia="宋体" w:cs="宋体"/>
                <w:i w:val="0"/>
                <w:color w:val="000000"/>
                <w:sz w:val="18"/>
                <w:szCs w:val="18"/>
                <w:u w:val="none"/>
              </w:rPr>
            </w:pPr>
          </w:p>
        </w:tc>
        <w:tc>
          <w:tcPr>
            <w:tcW w:w="1338"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D2952A">
            <w:pPr>
              <w:jc w:val="left"/>
              <w:rPr>
                <w:rFonts w:hint="eastAsia" w:ascii="宋体" w:hAnsi="宋体" w:eastAsia="宋体" w:cs="宋体"/>
                <w:i w:val="0"/>
                <w:color w:val="000000"/>
                <w:sz w:val="18"/>
                <w:szCs w:val="18"/>
                <w:u w:val="none"/>
              </w:rPr>
            </w:pPr>
          </w:p>
        </w:tc>
        <w:tc>
          <w:tcPr>
            <w:tcW w:w="268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0D6CFD">
            <w:pPr>
              <w:jc w:val="left"/>
              <w:rPr>
                <w:rFonts w:hint="eastAsia" w:ascii="宋体" w:hAnsi="宋体" w:eastAsia="宋体" w:cs="宋体"/>
                <w:i w:val="0"/>
                <w:color w:val="000000"/>
                <w:sz w:val="18"/>
                <w:szCs w:val="18"/>
                <w:u w:val="none"/>
              </w:rPr>
            </w:pPr>
          </w:p>
        </w:tc>
        <w:tc>
          <w:tcPr>
            <w:tcW w:w="265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4810F3">
            <w:pPr>
              <w:jc w:val="left"/>
              <w:rPr>
                <w:rFonts w:hint="eastAsia" w:ascii="宋体" w:hAnsi="宋体" w:eastAsia="宋体" w:cs="宋体"/>
                <w:i w:val="0"/>
                <w:color w:val="000000"/>
                <w:sz w:val="18"/>
                <w:szCs w:val="18"/>
                <w:u w:val="none"/>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BFDD56">
            <w:pPr>
              <w:jc w:val="center"/>
              <w:rPr>
                <w:rFonts w:hint="eastAsia" w:ascii="宋体" w:hAnsi="宋体" w:eastAsia="宋体" w:cs="宋体"/>
                <w:i w:val="0"/>
                <w:color w:val="000000"/>
                <w:sz w:val="18"/>
                <w:szCs w:val="18"/>
                <w:u w:val="none"/>
              </w:rPr>
            </w:pP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70CC7A92">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从重</w:t>
            </w:r>
          </w:p>
        </w:tc>
        <w:tc>
          <w:tcPr>
            <w:tcW w:w="3679" w:type="dxa"/>
            <w:tcBorders>
              <w:top w:val="single" w:color="000000" w:sz="4" w:space="0"/>
              <w:left w:val="single" w:color="000000" w:sz="4" w:space="0"/>
              <w:bottom w:val="single" w:color="000000" w:sz="4" w:space="0"/>
              <w:right w:val="single" w:color="000000" w:sz="4" w:space="0"/>
            </w:tcBorders>
            <w:noWrap w:val="0"/>
            <w:vAlign w:val="center"/>
          </w:tcPr>
          <w:p w14:paraId="36562F49">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多次违法，违法行为造成严重影响。</w:t>
            </w:r>
          </w:p>
        </w:tc>
        <w:tc>
          <w:tcPr>
            <w:tcW w:w="2618" w:type="dxa"/>
            <w:tcBorders>
              <w:top w:val="single" w:color="000000" w:sz="4" w:space="0"/>
              <w:left w:val="single" w:color="000000" w:sz="4" w:space="0"/>
              <w:bottom w:val="single" w:color="000000" w:sz="4" w:space="0"/>
              <w:right w:val="single" w:color="000000" w:sz="4" w:space="0"/>
            </w:tcBorders>
            <w:noWrap w:val="0"/>
            <w:vAlign w:val="center"/>
          </w:tcPr>
          <w:p w14:paraId="12888146">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处2万元以上3万元以下罚款。</w:t>
            </w: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D4863E">
            <w:pPr>
              <w:jc w:val="center"/>
              <w:rPr>
                <w:rFonts w:hint="eastAsia" w:ascii="宋体" w:hAnsi="宋体" w:eastAsia="宋体" w:cs="宋体"/>
                <w:i w:val="0"/>
                <w:color w:val="000000"/>
                <w:sz w:val="18"/>
                <w:szCs w:val="18"/>
                <w:u w:val="none"/>
              </w:rPr>
            </w:pPr>
          </w:p>
        </w:tc>
      </w:tr>
      <w:tr w14:paraId="78CE8A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600" w:type="dxa"/>
            <w:vMerge w:val="restart"/>
            <w:tcBorders>
              <w:top w:val="single" w:color="000000" w:sz="4" w:space="0"/>
              <w:left w:val="single" w:color="000000" w:sz="4" w:space="0"/>
              <w:bottom w:val="single" w:color="000000" w:sz="4" w:space="0"/>
              <w:right w:val="single" w:color="000000" w:sz="4" w:space="0"/>
            </w:tcBorders>
            <w:noWrap w:val="0"/>
            <w:vAlign w:val="center"/>
          </w:tcPr>
          <w:p w14:paraId="71AB27C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w:t>
            </w:r>
          </w:p>
        </w:tc>
        <w:tc>
          <w:tcPr>
            <w:tcW w:w="1338" w:type="dxa"/>
            <w:vMerge w:val="restart"/>
            <w:tcBorders>
              <w:top w:val="single" w:color="000000" w:sz="4" w:space="0"/>
              <w:left w:val="single" w:color="000000" w:sz="4" w:space="0"/>
              <w:bottom w:val="single" w:color="000000" w:sz="4" w:space="0"/>
              <w:right w:val="single" w:color="000000" w:sz="4" w:space="0"/>
            </w:tcBorders>
            <w:noWrap w:val="0"/>
            <w:vAlign w:val="center"/>
          </w:tcPr>
          <w:p w14:paraId="525D9FFE">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公墓运营单位新建墓位占地面积超过标准</w:t>
            </w:r>
          </w:p>
        </w:tc>
        <w:tc>
          <w:tcPr>
            <w:tcW w:w="2685" w:type="dxa"/>
            <w:vMerge w:val="restart"/>
            <w:tcBorders>
              <w:top w:val="single" w:color="000000" w:sz="4" w:space="0"/>
              <w:left w:val="single" w:color="000000" w:sz="4" w:space="0"/>
              <w:bottom w:val="single" w:color="000000" w:sz="4" w:space="0"/>
              <w:right w:val="single" w:color="000000" w:sz="4" w:space="0"/>
            </w:tcBorders>
            <w:noWrap w:val="0"/>
            <w:vAlign w:val="center"/>
          </w:tcPr>
          <w:p w14:paraId="5B7F6482">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《辽宁省公墓管理办法》第十一条第一款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新建公墓的每个墓位占地面积不得超过1平方米，墓碑连同底座的高度不得超过地面1．2米。</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《辽宁省公墓管理办法》第十一条第三款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禁止建造超标准墓位和墓碑。</w:t>
            </w:r>
          </w:p>
        </w:tc>
        <w:tc>
          <w:tcPr>
            <w:tcW w:w="2655" w:type="dxa"/>
            <w:vMerge w:val="restart"/>
            <w:tcBorders>
              <w:top w:val="single" w:color="000000" w:sz="4" w:space="0"/>
              <w:left w:val="single" w:color="000000" w:sz="4" w:space="0"/>
              <w:bottom w:val="single" w:color="000000" w:sz="4" w:space="0"/>
              <w:right w:val="single" w:color="000000" w:sz="4" w:space="0"/>
            </w:tcBorders>
            <w:noWrap w:val="0"/>
            <w:vAlign w:val="center"/>
          </w:tcPr>
          <w:p w14:paraId="05E12D48">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《辽宁省公墓管理办法》第二十七条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违反本办法规定，公墓运营单位新建墓位占地面积超过标准的，由民政部门责令限期改正，没收违法所得，可以并处违法所得1倍以上3倍以下罚款；墓碑高度超过标准的，处每一墓碑1000元罚款。</w:t>
            </w:r>
          </w:p>
        </w:tc>
        <w:tc>
          <w:tcPr>
            <w:tcW w:w="750" w:type="dxa"/>
            <w:vMerge w:val="restart"/>
            <w:tcBorders>
              <w:top w:val="single" w:color="000000" w:sz="4" w:space="0"/>
              <w:left w:val="single" w:color="000000" w:sz="4" w:space="0"/>
              <w:bottom w:val="single" w:color="000000" w:sz="4" w:space="0"/>
              <w:right w:val="single" w:color="000000" w:sz="4" w:space="0"/>
            </w:tcBorders>
            <w:noWrap w:val="0"/>
            <w:vAlign w:val="center"/>
          </w:tcPr>
          <w:p w14:paraId="50238D7A">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没收违法所得、罚款</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1F37830E">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减轻</w:t>
            </w:r>
          </w:p>
        </w:tc>
        <w:tc>
          <w:tcPr>
            <w:tcW w:w="3679" w:type="dxa"/>
            <w:tcBorders>
              <w:top w:val="single" w:color="000000" w:sz="4" w:space="0"/>
              <w:left w:val="single" w:color="000000" w:sz="4" w:space="0"/>
              <w:bottom w:val="single" w:color="000000" w:sz="4" w:space="0"/>
              <w:right w:val="single" w:color="000000" w:sz="4" w:space="0"/>
            </w:tcBorders>
            <w:noWrap w:val="0"/>
            <w:vAlign w:val="center"/>
          </w:tcPr>
          <w:p w14:paraId="3DF55E25">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主动消除或者减轻该违法行为危害后果的；                                                         主动供述行政机关尚未掌握的违法行为的；                                               配合行政机关查处违法行为有立功表现的。</w:t>
            </w:r>
          </w:p>
        </w:tc>
        <w:tc>
          <w:tcPr>
            <w:tcW w:w="2618" w:type="dxa"/>
            <w:tcBorders>
              <w:top w:val="single" w:color="000000" w:sz="4" w:space="0"/>
              <w:left w:val="single" w:color="000000" w:sz="4" w:space="0"/>
              <w:bottom w:val="single" w:color="000000" w:sz="4" w:space="0"/>
              <w:right w:val="single" w:color="000000" w:sz="4" w:space="0"/>
            </w:tcBorders>
            <w:noWrap w:val="0"/>
            <w:vAlign w:val="center"/>
          </w:tcPr>
          <w:p w14:paraId="6FD1BBB5">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没收违法所得，可以并处违法所得1倍以下罚款,墓碑高度超过标准的，处每一墓碑1000元罚款。</w:t>
            </w:r>
          </w:p>
        </w:tc>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14:paraId="17CE7038">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市级、县级民政部门</w:t>
            </w:r>
          </w:p>
        </w:tc>
      </w:tr>
      <w:tr w14:paraId="17724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6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5AC1E4">
            <w:pPr>
              <w:jc w:val="center"/>
              <w:rPr>
                <w:rFonts w:hint="eastAsia" w:ascii="宋体" w:hAnsi="宋体" w:eastAsia="宋体" w:cs="宋体"/>
                <w:i w:val="0"/>
                <w:color w:val="000000"/>
                <w:sz w:val="18"/>
                <w:szCs w:val="18"/>
                <w:u w:val="none"/>
              </w:rPr>
            </w:pPr>
          </w:p>
        </w:tc>
        <w:tc>
          <w:tcPr>
            <w:tcW w:w="1338"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DFE4FD">
            <w:pPr>
              <w:jc w:val="left"/>
              <w:rPr>
                <w:rFonts w:hint="eastAsia" w:ascii="宋体" w:hAnsi="宋体" w:eastAsia="宋体" w:cs="宋体"/>
                <w:i w:val="0"/>
                <w:color w:val="000000"/>
                <w:sz w:val="18"/>
                <w:szCs w:val="18"/>
                <w:u w:val="none"/>
              </w:rPr>
            </w:pPr>
          </w:p>
        </w:tc>
        <w:tc>
          <w:tcPr>
            <w:tcW w:w="268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DA4A13">
            <w:pPr>
              <w:jc w:val="left"/>
              <w:rPr>
                <w:rFonts w:hint="eastAsia" w:ascii="宋体" w:hAnsi="宋体" w:eastAsia="宋体" w:cs="宋体"/>
                <w:i w:val="0"/>
                <w:color w:val="000000"/>
                <w:sz w:val="18"/>
                <w:szCs w:val="18"/>
                <w:u w:val="none"/>
              </w:rPr>
            </w:pPr>
          </w:p>
        </w:tc>
        <w:tc>
          <w:tcPr>
            <w:tcW w:w="265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51403B">
            <w:pPr>
              <w:jc w:val="left"/>
              <w:rPr>
                <w:rFonts w:hint="eastAsia" w:ascii="宋体" w:hAnsi="宋体" w:eastAsia="宋体" w:cs="宋体"/>
                <w:i w:val="0"/>
                <w:color w:val="000000"/>
                <w:sz w:val="18"/>
                <w:szCs w:val="18"/>
                <w:u w:val="none"/>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1EFD48">
            <w:pPr>
              <w:jc w:val="left"/>
              <w:rPr>
                <w:rFonts w:hint="eastAsia" w:ascii="宋体" w:hAnsi="宋体" w:eastAsia="宋体" w:cs="宋体"/>
                <w:i w:val="0"/>
                <w:color w:val="000000"/>
                <w:sz w:val="18"/>
                <w:szCs w:val="18"/>
                <w:u w:val="none"/>
              </w:rPr>
            </w:pP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07018007">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从轻</w:t>
            </w:r>
          </w:p>
        </w:tc>
        <w:tc>
          <w:tcPr>
            <w:tcW w:w="3679" w:type="dxa"/>
            <w:tcBorders>
              <w:top w:val="single" w:color="000000" w:sz="4" w:space="0"/>
              <w:left w:val="single" w:color="000000" w:sz="4" w:space="0"/>
              <w:bottom w:val="single" w:color="000000" w:sz="4" w:space="0"/>
              <w:right w:val="single" w:color="000000" w:sz="4" w:space="0"/>
            </w:tcBorders>
            <w:noWrap w:val="0"/>
            <w:vAlign w:val="center"/>
          </w:tcPr>
          <w:p w14:paraId="1F80342C">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公墓运营单位新建墓位占地面积超过标准，情节轻微的。</w:t>
            </w:r>
          </w:p>
        </w:tc>
        <w:tc>
          <w:tcPr>
            <w:tcW w:w="2618" w:type="dxa"/>
            <w:tcBorders>
              <w:top w:val="single" w:color="000000" w:sz="4" w:space="0"/>
              <w:left w:val="single" w:color="000000" w:sz="4" w:space="0"/>
              <w:bottom w:val="single" w:color="000000" w:sz="4" w:space="0"/>
              <w:right w:val="single" w:color="000000" w:sz="4" w:space="0"/>
            </w:tcBorders>
            <w:noWrap w:val="0"/>
            <w:vAlign w:val="center"/>
          </w:tcPr>
          <w:p w14:paraId="39913691">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没收违法所得，可以并处违法所得1倍的罚款,墓碑高度超过标准的，处每一墓碑1000元罚款。</w:t>
            </w: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1C80E2">
            <w:pPr>
              <w:jc w:val="center"/>
              <w:rPr>
                <w:rFonts w:hint="eastAsia" w:ascii="宋体" w:hAnsi="宋体" w:eastAsia="宋体" w:cs="宋体"/>
                <w:i w:val="0"/>
                <w:color w:val="000000"/>
                <w:sz w:val="18"/>
                <w:szCs w:val="18"/>
                <w:u w:val="none"/>
              </w:rPr>
            </w:pPr>
          </w:p>
        </w:tc>
      </w:tr>
      <w:tr w14:paraId="6E2E6E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6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D278C0">
            <w:pPr>
              <w:jc w:val="center"/>
              <w:rPr>
                <w:rFonts w:hint="eastAsia" w:ascii="宋体" w:hAnsi="宋体" w:eastAsia="宋体" w:cs="宋体"/>
                <w:i w:val="0"/>
                <w:color w:val="000000"/>
                <w:sz w:val="18"/>
                <w:szCs w:val="18"/>
                <w:u w:val="none"/>
              </w:rPr>
            </w:pPr>
          </w:p>
        </w:tc>
        <w:tc>
          <w:tcPr>
            <w:tcW w:w="1338"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E0289E">
            <w:pPr>
              <w:jc w:val="left"/>
              <w:rPr>
                <w:rFonts w:hint="eastAsia" w:ascii="宋体" w:hAnsi="宋体" w:eastAsia="宋体" w:cs="宋体"/>
                <w:i w:val="0"/>
                <w:color w:val="000000"/>
                <w:sz w:val="18"/>
                <w:szCs w:val="18"/>
                <w:u w:val="none"/>
              </w:rPr>
            </w:pPr>
          </w:p>
        </w:tc>
        <w:tc>
          <w:tcPr>
            <w:tcW w:w="268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BD3853">
            <w:pPr>
              <w:jc w:val="left"/>
              <w:rPr>
                <w:rFonts w:hint="eastAsia" w:ascii="宋体" w:hAnsi="宋体" w:eastAsia="宋体" w:cs="宋体"/>
                <w:i w:val="0"/>
                <w:color w:val="000000"/>
                <w:sz w:val="18"/>
                <w:szCs w:val="18"/>
                <w:u w:val="none"/>
              </w:rPr>
            </w:pPr>
          </w:p>
        </w:tc>
        <w:tc>
          <w:tcPr>
            <w:tcW w:w="265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5D2ED4">
            <w:pPr>
              <w:jc w:val="left"/>
              <w:rPr>
                <w:rFonts w:hint="eastAsia" w:ascii="宋体" w:hAnsi="宋体" w:eastAsia="宋体" w:cs="宋体"/>
                <w:i w:val="0"/>
                <w:color w:val="000000"/>
                <w:sz w:val="18"/>
                <w:szCs w:val="18"/>
                <w:u w:val="none"/>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156402">
            <w:pPr>
              <w:jc w:val="left"/>
              <w:rPr>
                <w:rFonts w:hint="eastAsia" w:ascii="宋体" w:hAnsi="宋体" w:eastAsia="宋体" w:cs="宋体"/>
                <w:i w:val="0"/>
                <w:color w:val="000000"/>
                <w:sz w:val="18"/>
                <w:szCs w:val="18"/>
                <w:u w:val="none"/>
              </w:rPr>
            </w:pP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334F246B">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一般</w:t>
            </w:r>
          </w:p>
        </w:tc>
        <w:tc>
          <w:tcPr>
            <w:tcW w:w="3679" w:type="dxa"/>
            <w:tcBorders>
              <w:top w:val="single" w:color="000000" w:sz="4" w:space="0"/>
              <w:left w:val="single" w:color="000000" w:sz="4" w:space="0"/>
              <w:bottom w:val="single" w:color="000000" w:sz="4" w:space="0"/>
              <w:right w:val="single" w:color="000000" w:sz="4" w:space="0"/>
            </w:tcBorders>
            <w:noWrap w:val="0"/>
            <w:vAlign w:val="center"/>
          </w:tcPr>
          <w:p w14:paraId="38B062A4">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墓位占地面积超过标准1倍以上，2倍以下；</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经责令未及时改正，造成不良影响。</w:t>
            </w:r>
          </w:p>
        </w:tc>
        <w:tc>
          <w:tcPr>
            <w:tcW w:w="2618" w:type="dxa"/>
            <w:tcBorders>
              <w:top w:val="single" w:color="000000" w:sz="4" w:space="0"/>
              <w:left w:val="single" w:color="000000" w:sz="4" w:space="0"/>
              <w:bottom w:val="single" w:color="000000" w:sz="4" w:space="0"/>
              <w:right w:val="single" w:color="000000" w:sz="4" w:space="0"/>
            </w:tcBorders>
            <w:noWrap w:val="0"/>
            <w:vAlign w:val="center"/>
          </w:tcPr>
          <w:p w14:paraId="0F583F6D">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没收违法所得，可以并处违法所得2倍罚款</w:t>
            </w:r>
            <w:r>
              <w:rPr>
                <w:rFonts w:hint="eastAsia" w:ascii="宋体" w:hAnsi="宋体" w:cs="宋体"/>
                <w:i w:val="0"/>
                <w:color w:val="000000"/>
                <w:kern w:val="0"/>
                <w:sz w:val="18"/>
                <w:szCs w:val="18"/>
                <w:u w:val="none"/>
                <w:lang w:val="en-US" w:eastAsia="zh-CN" w:bidi="ar"/>
              </w:rPr>
              <w:t>，</w:t>
            </w:r>
            <w:r>
              <w:rPr>
                <w:rFonts w:hint="eastAsia" w:ascii="宋体" w:hAnsi="宋体" w:eastAsia="宋体" w:cs="宋体"/>
                <w:i w:val="0"/>
                <w:color w:val="000000"/>
                <w:kern w:val="0"/>
                <w:sz w:val="18"/>
                <w:szCs w:val="18"/>
                <w:u w:val="none"/>
                <w:lang w:val="en-US" w:eastAsia="zh-CN" w:bidi="ar"/>
              </w:rPr>
              <w:t xml:space="preserve">墓碑高度超过标准的，处每一墓碑1000元罚款。                                </w:t>
            </w: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C238F5">
            <w:pPr>
              <w:jc w:val="center"/>
              <w:rPr>
                <w:rFonts w:hint="eastAsia" w:ascii="宋体" w:hAnsi="宋体" w:eastAsia="宋体" w:cs="宋体"/>
                <w:i w:val="0"/>
                <w:color w:val="000000"/>
                <w:sz w:val="18"/>
                <w:szCs w:val="18"/>
                <w:u w:val="none"/>
              </w:rPr>
            </w:pPr>
          </w:p>
        </w:tc>
      </w:tr>
      <w:tr w14:paraId="53D840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6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487732">
            <w:pPr>
              <w:jc w:val="center"/>
              <w:rPr>
                <w:rFonts w:hint="eastAsia" w:ascii="宋体" w:hAnsi="宋体" w:eastAsia="宋体" w:cs="宋体"/>
                <w:i w:val="0"/>
                <w:color w:val="000000"/>
                <w:sz w:val="18"/>
                <w:szCs w:val="18"/>
                <w:u w:val="none"/>
              </w:rPr>
            </w:pPr>
          </w:p>
        </w:tc>
        <w:tc>
          <w:tcPr>
            <w:tcW w:w="133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375570">
            <w:pPr>
              <w:jc w:val="left"/>
              <w:rPr>
                <w:rFonts w:hint="eastAsia" w:ascii="宋体" w:hAnsi="宋体" w:eastAsia="宋体" w:cs="宋体"/>
                <w:i w:val="0"/>
                <w:color w:val="000000"/>
                <w:sz w:val="18"/>
                <w:szCs w:val="18"/>
                <w:u w:val="none"/>
              </w:rPr>
            </w:pPr>
          </w:p>
        </w:tc>
        <w:tc>
          <w:tcPr>
            <w:tcW w:w="268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936F71">
            <w:pPr>
              <w:jc w:val="left"/>
              <w:rPr>
                <w:rFonts w:hint="eastAsia" w:ascii="宋体" w:hAnsi="宋体" w:eastAsia="宋体" w:cs="宋体"/>
                <w:i w:val="0"/>
                <w:color w:val="000000"/>
                <w:sz w:val="18"/>
                <w:szCs w:val="18"/>
                <w:u w:val="none"/>
              </w:rPr>
            </w:pPr>
          </w:p>
        </w:tc>
        <w:tc>
          <w:tcPr>
            <w:tcW w:w="265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E4A4AD">
            <w:pPr>
              <w:jc w:val="left"/>
              <w:rPr>
                <w:rFonts w:hint="eastAsia" w:ascii="宋体" w:hAnsi="宋体" w:eastAsia="宋体" w:cs="宋体"/>
                <w:i w:val="0"/>
                <w:color w:val="000000"/>
                <w:sz w:val="18"/>
                <w:szCs w:val="18"/>
                <w:u w:val="none"/>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E93FEF">
            <w:pPr>
              <w:jc w:val="left"/>
              <w:rPr>
                <w:rFonts w:hint="eastAsia" w:ascii="宋体" w:hAnsi="宋体" w:eastAsia="宋体" w:cs="宋体"/>
                <w:i w:val="0"/>
                <w:color w:val="000000"/>
                <w:sz w:val="18"/>
                <w:szCs w:val="18"/>
                <w:u w:val="none"/>
              </w:rPr>
            </w:pP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3CCA546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从重</w:t>
            </w:r>
          </w:p>
        </w:tc>
        <w:tc>
          <w:tcPr>
            <w:tcW w:w="3679" w:type="dxa"/>
            <w:tcBorders>
              <w:top w:val="single" w:color="000000" w:sz="4" w:space="0"/>
              <w:left w:val="single" w:color="000000" w:sz="4" w:space="0"/>
              <w:bottom w:val="single" w:color="000000" w:sz="4" w:space="0"/>
              <w:right w:val="single" w:color="000000" w:sz="4" w:space="0"/>
            </w:tcBorders>
            <w:noWrap w:val="0"/>
            <w:vAlign w:val="center"/>
          </w:tcPr>
          <w:p w14:paraId="38D3FCBC">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墓位占地面积超过标准2倍以上；                       经责令拒不改正，造成严重影响。</w:t>
            </w:r>
          </w:p>
        </w:tc>
        <w:tc>
          <w:tcPr>
            <w:tcW w:w="2618" w:type="dxa"/>
            <w:tcBorders>
              <w:top w:val="single" w:color="000000" w:sz="4" w:space="0"/>
              <w:left w:val="single" w:color="000000" w:sz="4" w:space="0"/>
              <w:bottom w:val="single" w:color="000000" w:sz="4" w:space="0"/>
              <w:right w:val="single" w:color="000000" w:sz="4" w:space="0"/>
            </w:tcBorders>
            <w:noWrap w:val="0"/>
            <w:vAlign w:val="center"/>
          </w:tcPr>
          <w:p w14:paraId="474B6594">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没收违法所得，可以并处违法所得3倍罚款</w:t>
            </w:r>
            <w:r>
              <w:rPr>
                <w:rFonts w:hint="eastAsia" w:ascii="宋体" w:hAnsi="宋体" w:cs="宋体"/>
                <w:i w:val="0"/>
                <w:color w:val="000000"/>
                <w:kern w:val="0"/>
                <w:sz w:val="18"/>
                <w:szCs w:val="18"/>
                <w:u w:val="none"/>
                <w:lang w:val="en-US" w:eastAsia="zh-CN" w:bidi="ar"/>
              </w:rPr>
              <w:t>，</w:t>
            </w:r>
            <w:r>
              <w:rPr>
                <w:rFonts w:hint="eastAsia" w:ascii="宋体" w:hAnsi="宋体" w:eastAsia="宋体" w:cs="宋体"/>
                <w:i w:val="0"/>
                <w:color w:val="000000"/>
                <w:kern w:val="0"/>
                <w:sz w:val="18"/>
                <w:szCs w:val="18"/>
                <w:u w:val="none"/>
                <w:lang w:val="en-US" w:eastAsia="zh-CN" w:bidi="ar"/>
              </w:rPr>
              <w:t>墓碑高度超过标准的，处每一墓碑1000元罚款。</w:t>
            </w: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B88A35">
            <w:pPr>
              <w:jc w:val="center"/>
              <w:rPr>
                <w:rFonts w:hint="eastAsia" w:ascii="宋体" w:hAnsi="宋体" w:eastAsia="宋体" w:cs="宋体"/>
                <w:i w:val="0"/>
                <w:color w:val="000000"/>
                <w:sz w:val="18"/>
                <w:szCs w:val="18"/>
                <w:u w:val="none"/>
              </w:rPr>
            </w:pPr>
          </w:p>
        </w:tc>
      </w:tr>
    </w:tbl>
    <w:p w14:paraId="2D91BBBF"/>
    <w:sectPr>
      <w:pgSz w:w="23757" w:h="16783" w:orient="landscape"/>
      <w:pgMar w:top="1800" w:right="1440" w:bottom="1800"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auto"/>
    <w:pitch w:val="default"/>
    <w:sig w:usb0="00000001" w:usb1="080E0000" w:usb2="00000000" w:usb3="00000000" w:csb0="00040000" w:csb1="00000000"/>
  </w:font>
  <w:font w:name="方正小标宋简体">
    <w:panose1 w:val="00000600000000000000"/>
    <w:charset w:val="86"/>
    <w:family w:val="auto"/>
    <w:pitch w:val="default"/>
    <w:sig w:usb0="800002BF" w:usb1="184F6CF8" w:usb2="00000012" w:usb3="00000000" w:csb0="00160001" w:csb1="1203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FEF666"/>
    <w:multiLevelType w:val="singleLevel"/>
    <w:tmpl w:val="AFFEF666"/>
    <w:lvl w:ilvl="0" w:tentative="0">
      <w:start w:val="1"/>
      <w:numFmt w:val="decimal"/>
      <w:lvlText w:val="%1."/>
      <w:lvlJc w:val="left"/>
      <w:pPr>
        <w:tabs>
          <w:tab w:val="left" w:pos="312"/>
        </w:tabs>
      </w:pPr>
    </w:lvl>
  </w:abstractNum>
  <w:abstractNum w:abstractNumId="1">
    <w:nsid w:val="2F7B15D1"/>
    <w:multiLevelType w:val="singleLevel"/>
    <w:tmpl w:val="2F7B15D1"/>
    <w:lvl w:ilvl="0" w:tentative="0">
      <w:start w:val="1"/>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AF6B20E7"/>
    <w:rsid w:val="04F546B3"/>
    <w:rsid w:val="36897924"/>
    <w:rsid w:val="3D9F605E"/>
    <w:rsid w:val="55B856D8"/>
    <w:rsid w:val="5E701F9F"/>
    <w:rsid w:val="67993446"/>
    <w:rsid w:val="70F81E51"/>
    <w:rsid w:val="7FDF7667"/>
    <w:rsid w:val="AF6B20E7"/>
    <w:rsid w:val="BBFE09A4"/>
    <w:rsid w:val="CB799416"/>
    <w:rsid w:val="CFBFE8C6"/>
    <w:rsid w:val="DFFF35A1"/>
    <w:rsid w:val="E79B1DAC"/>
    <w:rsid w:val="EFE646BF"/>
    <w:rsid w:val="F6F79853"/>
    <w:rsid w:val="F7DBE93B"/>
    <w:rsid w:val="F7FF152E"/>
    <w:rsid w:val="FDEFD540"/>
    <w:rsid w:val="FFB3F02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Style w:val="2"/>
      <w:tblCellMar>
        <w:top w:w="0" w:type="dxa"/>
        <w:left w:w="108" w:type="dxa"/>
        <w:bottom w:w="0" w:type="dxa"/>
        <w:right w:w="108" w:type="dxa"/>
      </w:tblCellMar>
    </w:tblPr>
  </w:style>
  <w:style w:type="character" w:customStyle="1" w:styleId="4">
    <w:name w:val="font71"/>
    <w:basedOn w:val="3"/>
    <w:uiPriority w:val="0"/>
    <w:rPr>
      <w:rFonts w:hint="default" w:ascii="Times New Roman" w:hAnsi="Times New Roman" w:cs="Times New Roman"/>
      <w:color w:val="000000"/>
      <w:sz w:val="44"/>
      <w:szCs w:val="44"/>
      <w:u w:val="none"/>
    </w:rPr>
  </w:style>
  <w:style w:type="character" w:customStyle="1" w:styleId="5">
    <w:name w:val="font01"/>
    <w:basedOn w:val="3"/>
    <w:uiPriority w:val="0"/>
    <w:rPr>
      <w:rFonts w:ascii="楷体_GB2312" w:eastAsia="楷体_GB2312" w:cs="楷体_GB2312"/>
      <w:color w:val="000000"/>
      <w:sz w:val="32"/>
      <w:szCs w:val="32"/>
      <w:u w:val="none"/>
    </w:rPr>
  </w:style>
  <w:style w:type="character" w:customStyle="1" w:styleId="6">
    <w:name w:val="font61"/>
    <w:basedOn w:val="3"/>
    <w:uiPriority w:val="0"/>
    <w:rPr>
      <w:rFonts w:ascii="黑体" w:hAnsi="宋体" w:eastAsia="黑体" w:cs="黑体"/>
      <w:color w:val="000000"/>
      <w:sz w:val="24"/>
      <w:szCs w:val="24"/>
      <w:u w:val="none"/>
    </w:rPr>
  </w:style>
  <w:style w:type="character" w:customStyle="1" w:styleId="7">
    <w:name w:val="font51"/>
    <w:basedOn w:val="3"/>
    <w:uiPriority w:val="0"/>
    <w:rPr>
      <w:rFonts w:hint="default" w:ascii="Times New Roman" w:hAnsi="Times New Roman" w:cs="Times New Roman"/>
      <w:color w:val="000000"/>
      <w:sz w:val="24"/>
      <w:szCs w:val="24"/>
      <w:u w:val="none"/>
    </w:rPr>
  </w:style>
  <w:style w:type="character" w:customStyle="1" w:styleId="8">
    <w:name w:val="font21"/>
    <w:basedOn w:val="3"/>
    <w:uiPriority w:val="0"/>
    <w:rPr>
      <w:rFonts w:hint="eastAsia" w:ascii="宋体" w:hAnsi="宋体" w:eastAsia="宋体" w:cs="宋体"/>
      <w:color w:val="000000"/>
      <w:sz w:val="18"/>
      <w:szCs w:val="18"/>
      <w:u w:val="none"/>
    </w:rPr>
  </w:style>
  <w:style w:type="character" w:customStyle="1" w:styleId="9">
    <w:name w:val="font31"/>
    <w:basedOn w:val="3"/>
    <w:uiPriority w:val="0"/>
    <w:rPr>
      <w:rFonts w:hint="eastAsia" w:ascii="宋体" w:hAnsi="宋体" w:eastAsia="宋体" w:cs="宋体"/>
      <w:color w:val="000000"/>
      <w:sz w:val="18"/>
      <w:szCs w:val="18"/>
      <w:u w:val="none"/>
    </w:rPr>
  </w:style>
  <w:style w:type="character" w:customStyle="1" w:styleId="10">
    <w:name w:val="font11"/>
    <w:basedOn w:val="3"/>
    <w:uiPriority w:val="0"/>
    <w:rPr>
      <w:rFonts w:ascii="楷体_GB2312" w:eastAsia="楷体_GB2312" w:cs="楷体_GB2312"/>
      <w:color w:val="000000"/>
      <w:sz w:val="32"/>
      <w:szCs w:val="32"/>
      <w:u w:val="none"/>
    </w:rPr>
  </w:style>
  <w:style w:type="character" w:customStyle="1" w:styleId="11">
    <w:name w:val="font101"/>
    <w:basedOn w:val="3"/>
    <w:uiPriority w:val="0"/>
    <w:rPr>
      <w:rFonts w:hint="default" w:ascii="Times New Roman" w:hAnsi="Times New Roman" w:cs="Times New Roman"/>
      <w:color w:val="000000"/>
      <w:sz w:val="22"/>
      <w:szCs w:val="22"/>
      <w:u w:val="none"/>
    </w:rPr>
  </w:style>
  <w:style w:type="character" w:customStyle="1" w:styleId="12">
    <w:name w:val="font151"/>
    <w:basedOn w:val="3"/>
    <w:uiPriority w:val="0"/>
    <w:rPr>
      <w:rFonts w:hint="eastAsia" w:ascii="宋体" w:hAnsi="宋体" w:eastAsia="宋体" w:cs="宋体"/>
      <w:color w:val="000000"/>
      <w:sz w:val="18"/>
      <w:szCs w:val="18"/>
      <w:u w:val="none"/>
    </w:rPr>
  </w:style>
  <w:style w:type="character" w:customStyle="1" w:styleId="13">
    <w:name w:val="font81"/>
    <w:basedOn w:val="3"/>
    <w:uiPriority w:val="0"/>
    <w:rPr>
      <w:rFonts w:hint="eastAsia" w:ascii="宋体" w:hAnsi="宋体" w:eastAsia="宋体" w:cs="宋体"/>
      <w:color w:val="000000"/>
      <w:sz w:val="16"/>
      <w:szCs w:val="16"/>
      <w:u w:val="none"/>
    </w:rPr>
  </w:style>
  <w:style w:type="character" w:customStyle="1" w:styleId="14">
    <w:name w:val="font41"/>
    <w:basedOn w:val="3"/>
    <w:uiPriority w:val="0"/>
    <w:rPr>
      <w:rFonts w:hint="eastAsia" w:ascii="宋体" w:hAnsi="宋体" w:eastAsia="宋体" w:cs="宋体"/>
      <w:color w:val="000000"/>
      <w:sz w:val="16"/>
      <w:szCs w:val="16"/>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32</Pages>
  <Words>8803</Words>
  <Characters>8864</Characters>
  <Lines>0</Lines>
  <Paragraphs>0</Paragraphs>
  <TotalTime>5.33333333333333</TotalTime>
  <ScaleCrop>false</ScaleCrop>
  <LinksUpToDate>false</LinksUpToDate>
  <CharactersWithSpaces>12682</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2026-09-16T08:58:00Z</dcterms:created>
  <dc:creator>user</dc:creator>
  <cp:lastModifiedBy>是个蓄蓄_</cp:lastModifiedBy>
  <dcterms:modified xsi:type="dcterms:W3CDTF">2026-09-16T08:34:55Z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A86FC93F915A44D2BE8FA19BD79A27F5_13</vt:lpwstr>
  </property>
  <property fmtid="{D5CDD505-2E9C-101B-9397-08002B2CF9AE}" pid="4" name="KSOTemplateDocerSaveRecord">
    <vt:lpwstr>eyJoZGlkIjoiM2M5YjcwYjEwNGVjZDhhOGM5MDJkODhjNWIwODViNTMiLCJ1c2VySWQiOiI2OTMzMzQxNTEifQ==</vt:lpwstr>
  </property>
</Properties>
</file>