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E5289">
      <w:pPr>
        <w:pStyle w:val="4"/>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baseline"/>
        <w:rPr>
          <w:rFonts w:hint="eastAsia" w:ascii="方正小标宋_GBK" w:hAnsi="方正小标宋_GBK" w:eastAsia="方正小标宋_GBK" w:cs="方正小标宋_GBK"/>
          <w:b w:val="0"/>
          <w:bCs w:val="0"/>
          <w:sz w:val="44"/>
          <w:szCs w:val="44"/>
          <w:highlight w:val="none"/>
          <w:lang w:val="en-US" w:eastAsia="zh-CN"/>
        </w:rPr>
      </w:pPr>
      <w:bookmarkStart w:id="0" w:name="_GoBack"/>
      <w:r>
        <w:rPr>
          <w:rFonts w:hint="eastAsia" w:ascii="方正小标宋_GBK" w:hAnsi="方正小标宋_GBK" w:eastAsia="方正小标宋_GBK" w:cs="方正小标宋_GBK"/>
          <w:b w:val="0"/>
          <w:bCs w:val="0"/>
          <w:sz w:val="44"/>
          <w:szCs w:val="44"/>
          <w:highlight w:val="none"/>
          <w:lang w:val="en-US" w:eastAsia="zh-CN"/>
        </w:rPr>
        <w:t>调研问卷告知书</w:t>
      </w:r>
    </w:p>
    <w:bookmarkEnd w:id="0"/>
    <w:p w14:paraId="4FDB7EE8">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baseline"/>
        <w:rPr>
          <w:rFonts w:hint="eastAsia" w:ascii="CESI楷体-GB2312" w:hAnsi="CESI楷体-GB2312" w:eastAsia="CESI楷体-GB2312" w:cs="CESI楷体-GB2312"/>
          <w:sz w:val="28"/>
          <w:szCs w:val="28"/>
          <w:lang w:val="en-US" w:eastAsia="zh-CN"/>
        </w:rPr>
      </w:pPr>
      <w:r>
        <w:rPr>
          <w:rFonts w:hint="eastAsia" w:ascii="CESI楷体-GB2312" w:hAnsi="CESI楷体-GB2312" w:eastAsia="CESI楷体-GB2312" w:cs="CESI楷体-GB2312"/>
          <w:sz w:val="28"/>
          <w:szCs w:val="28"/>
          <w:lang w:val="en-US" w:eastAsia="zh-CN"/>
        </w:rPr>
        <w:t>（填写调查问卷前，请您仔细审阅《本溪市殡葬服务非基础项目清单（调研稿）》和《调研问卷告知书》）</w:t>
      </w:r>
    </w:p>
    <w:p w14:paraId="02C18C0E">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baseline"/>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法规依据</w:t>
      </w:r>
    </w:p>
    <w:p w14:paraId="5336D365">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baseline"/>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《殡葬管理条例》（国务院令第</w:t>
      </w:r>
      <w:r>
        <w:rPr>
          <w:rFonts w:hint="eastAsia" w:ascii="仿宋_GB2312" w:hAnsi="仿宋_GB2312" w:eastAsia="仿宋_GB2312" w:cs="仿宋_GB2312"/>
          <w:sz w:val="28"/>
          <w:szCs w:val="28"/>
          <w:lang w:val="en-US" w:eastAsia="zh-CN"/>
        </w:rPr>
        <w:t>824号</w:t>
      </w:r>
      <w:r>
        <w:rPr>
          <w:rFonts w:hint="eastAsia" w:ascii="仿宋_GB2312" w:hAnsi="仿宋_GB2312" w:eastAsia="仿宋_GB2312" w:cs="仿宋_GB2312"/>
          <w:sz w:val="28"/>
          <w:szCs w:val="28"/>
          <w:lang w:eastAsia="zh-CN"/>
        </w:rPr>
        <w:t>）</w:t>
      </w:r>
      <w:r>
        <w:rPr>
          <w:rFonts w:hint="default" w:ascii="仿宋_GB2312" w:hAnsi="仿宋_GB2312" w:eastAsia="仿宋_GB2312" w:cs="仿宋_GB2312"/>
          <w:sz w:val="28"/>
          <w:szCs w:val="28"/>
          <w:lang w:eastAsia="zh-CN"/>
        </w:rPr>
        <w:t>第五条</w:t>
      </w:r>
      <w:r>
        <w:rPr>
          <w:rFonts w:hint="eastAsia" w:ascii="仿宋_GB2312" w:hAnsi="仿宋_GB2312" w:eastAsia="仿宋_GB2312" w:cs="仿宋_GB2312"/>
          <w:sz w:val="28"/>
          <w:szCs w:val="28"/>
          <w:lang w:eastAsia="zh-CN"/>
        </w:rPr>
        <w:t>：</w:t>
      </w:r>
      <w:r>
        <w:rPr>
          <w:rFonts w:hint="default" w:ascii="仿宋_GB2312" w:hAnsi="仿宋_GB2312" w:eastAsia="仿宋_GB2312" w:cs="仿宋_GB2312"/>
          <w:sz w:val="28"/>
          <w:szCs w:val="28"/>
          <w:lang w:eastAsia="zh-CN"/>
        </w:rPr>
        <w:t>设区的市级以上地方人民政府民政部门会同有关部门合理确定殡葬服务非基础项目清单，对收费依法实行严格管理</w:t>
      </w:r>
      <w:r>
        <w:rPr>
          <w:rFonts w:hint="eastAsia" w:ascii="仿宋_GB2312" w:hAnsi="仿宋_GB2312" w:eastAsia="仿宋_GB2312" w:cs="仿宋_GB2312"/>
          <w:sz w:val="28"/>
          <w:szCs w:val="28"/>
          <w:lang w:eastAsia="zh-CN"/>
        </w:rPr>
        <w:t>。</w:t>
      </w:r>
    </w:p>
    <w:p w14:paraId="2506F9A6">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国家发展改革委 民政部 财政部关于进一步完善殡葬服务收费政策的通知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发改价格〔2026〕108号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地级及以上地方人民政府民政部门会同发展改革、财政部门合理确定殡葬服务非基础项目清单。</w:t>
      </w:r>
    </w:p>
    <w:p w14:paraId="7647C56C">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baseline"/>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基本考虑</w:t>
      </w:r>
    </w:p>
    <w:p w14:paraId="704F84B9">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1.殡葬服务非基础项目清单所提供的服务为非基本保障、自愿选择、按需消费的延伸服务，适应群众个性化治丧需要。</w:t>
      </w:r>
    </w:p>
    <w:p w14:paraId="30A7A74F">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2.推动建立标准化服务清单，明确收费标准、计费方式，促进殡葬非基础服务多样化。严禁提供高（天）价服务、迷信服务、宗教服务，不允许捆绑消费、诱导消费。</w:t>
      </w:r>
    </w:p>
    <w:p w14:paraId="09C695C6">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推进实施殡葬服务清单化管理，各殡仪服务中心从清单中选取能够提供的服务项目，依据价格管理相关规定，制定本单位非基础项目收费清单，规范殡葬服务机构运营。各殡仪服务中心不得提供清单以外的服务项目、不收取清单以外的服务费用。</w:t>
      </w:r>
    </w:p>
    <w:p w14:paraId="108DB5EC">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4.有服务项目不代表有服务收费行为，各殡仪服务中心可根据自身情况在清单内选择提供免费服务。</w:t>
      </w:r>
    </w:p>
    <w:p w14:paraId="6F579EE5">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baseline"/>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参考资料</w:t>
      </w:r>
    </w:p>
    <w:p w14:paraId="0F995D17">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baseline"/>
        <w:rPr>
          <w:sz w:val="32"/>
          <w:szCs w:val="32"/>
        </w:rPr>
        <w:sectPr>
          <w:pgSz w:w="11906" w:h="16838"/>
          <w:pgMar w:top="2098" w:right="1474" w:bottom="1984" w:left="1587" w:header="851" w:footer="992" w:gutter="0"/>
          <w:pgNumType w:fmt="decimal"/>
          <w:cols w:space="720" w:num="1"/>
          <w:docGrid w:type="lines" w:linePitch="312" w:charSpace="0"/>
        </w:sectPr>
      </w:pPr>
      <w:r>
        <w:rPr>
          <w:rFonts w:hint="eastAsia" w:ascii="仿宋_GB2312" w:hAnsi="仿宋_GB2312" w:eastAsia="仿宋_GB2312" w:cs="仿宋_GB2312"/>
          <w:sz w:val="28"/>
          <w:szCs w:val="28"/>
          <w:lang w:val="en-US" w:eastAsia="zh-CN"/>
        </w:rPr>
        <w:t>沈阳市回龙岗、新民市、康平县、于洪区，大连市、瓦房店市、普兰店区，鞍山市、海城市，阜新市、彰武县，本溪市、本溪县、桓仁县，朝阳市、建平县，葫芦岛市、绥中县等地殡仪馆“三张清单”。</w:t>
      </w:r>
    </w:p>
    <w:p w14:paraId="25AF51A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CESI楷体-GB2312">
    <w:altName w:val="楷体_GB2312"/>
    <w:panose1 w:val="02000500000000000000"/>
    <w:charset w:val="86"/>
    <w:family w:val="auto"/>
    <w:pitch w:val="default"/>
    <w:sig w:usb0="00000000" w:usb1="00000000" w:usb2="00000012" w:usb3="00000000" w:csb0="0004000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DE6C0E"/>
    <w:rsid w:val="40DE6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ormalIndent"/>
    <w:basedOn w:val="1"/>
    <w:qFormat/>
    <w:uiPriority w:val="0"/>
    <w:pPr>
      <w:ind w:firstLine="420"/>
      <w:textAlignment w:val="baseline"/>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2026-04-23T02:39:00Z</dcterms:created>
  <dc:creator>是个蓄蓄_</dc:creator>
  <cp:lastModifiedBy>是个蓄蓄_</cp:lastModifiedBy>
  <dcterms:modified xsi:type="dcterms:W3CDTF">2026-04-23T02:39:21Z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20DF2D3605504BDBBBA970932EF125C8_11</vt:lpwstr>
  </property>
  <property fmtid="{D5CDD505-2E9C-101B-9397-08002B2CF9AE}" pid="4" name="KSOTemplateDocerSaveRecord">
    <vt:lpwstr>eyJoZGlkIjoiM2M5YjcwYjEwNGVjZDhhOGM5MDJkODhjNWIwODViNTMiLCJ1c2VySWQiOiI2OTMzMzQxNTEifQ==</vt:lpwstr>
  </property>
</Properties>
</file>