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1A7B5D">
      <w:pPr>
        <w:pStyle w:val="3"/>
        <w:keepNext w:val="0"/>
        <w:keepLines w:val="0"/>
        <w:pageBreakBefore w:val="0"/>
        <w:widowControl/>
        <w:suppressLineNumbers w:val="0"/>
        <w:shd w:val="clear" w:fill="FFFFFF"/>
        <w:kinsoku/>
        <w:wordWrap/>
        <w:topLinePunct w:val="0"/>
        <w:autoSpaceDE/>
        <w:autoSpaceDN/>
        <w:bidi w:val="0"/>
        <w:adjustRightInd/>
        <w:snapToGrid/>
        <w:spacing w:before="0" w:beforeAutospacing="0" w:after="0" w:afterAutospacing="0" w:line="560" w:lineRule="exact"/>
        <w:ind w:left="0" w:right="0" w:firstLine="0"/>
        <w:jc w:val="center"/>
        <w:textAlignment w:val="auto"/>
        <w:rPr>
          <w:rStyle w:val="6"/>
          <w:rFonts w:hint="default" w:ascii="Source Han Sans CN" w:hAnsi="Source Han Sans CN" w:eastAsia="Source Han Sans CN" w:cs="Source Han Sans CN"/>
          <w:b/>
          <w:bCs/>
          <w:i w:val="0"/>
          <w:iCs w:val="0"/>
          <w:caps w:val="0"/>
          <w:color w:val="333333"/>
          <w:spacing w:val="2"/>
          <w:sz w:val="44"/>
          <w:szCs w:val="44"/>
          <w:shd w:val="clear" w:fill="FFFFFF"/>
        </w:rPr>
      </w:pPr>
      <w:r>
        <w:rPr>
          <w:rStyle w:val="6"/>
          <w:rFonts w:hint="default" w:ascii="Source Han Sans CN" w:hAnsi="Source Han Sans CN" w:eastAsia="Source Han Sans CN" w:cs="Source Han Sans CN"/>
          <w:b/>
          <w:bCs/>
          <w:i w:val="0"/>
          <w:iCs w:val="0"/>
          <w:caps w:val="0"/>
          <w:color w:val="333333"/>
          <w:spacing w:val="2"/>
          <w:sz w:val="44"/>
          <w:szCs w:val="44"/>
          <w:shd w:val="clear" w:fill="FFFFFF"/>
        </w:rPr>
        <w:t>《本溪市向中度以上失能老年人发放养老服务消费补贴项目实施方案</w:t>
      </w:r>
    </w:p>
    <w:p w14:paraId="472D8097">
      <w:pPr>
        <w:pStyle w:val="3"/>
        <w:keepNext w:val="0"/>
        <w:keepLines w:val="0"/>
        <w:pageBreakBefore w:val="0"/>
        <w:widowControl/>
        <w:suppressLineNumbers w:val="0"/>
        <w:shd w:val="clear" w:fill="FFFFFF"/>
        <w:kinsoku/>
        <w:wordWrap/>
        <w:topLinePunct w:val="0"/>
        <w:autoSpaceDE/>
        <w:autoSpaceDN/>
        <w:bidi w:val="0"/>
        <w:adjustRightInd/>
        <w:snapToGrid/>
        <w:spacing w:before="0" w:beforeAutospacing="0" w:after="0" w:afterAutospacing="0" w:line="560" w:lineRule="exact"/>
        <w:ind w:left="0" w:right="0" w:firstLine="0"/>
        <w:jc w:val="center"/>
        <w:textAlignment w:val="auto"/>
        <w:rPr>
          <w:rFonts w:ascii="Source Han Sans CN" w:hAnsi="Source Han Sans CN" w:eastAsia="Source Han Sans CN" w:cs="Source Han Sans CN"/>
          <w:i w:val="0"/>
          <w:iCs w:val="0"/>
          <w:caps w:val="0"/>
          <w:color w:val="333333"/>
          <w:spacing w:val="2"/>
          <w:sz w:val="44"/>
          <w:szCs w:val="44"/>
        </w:rPr>
      </w:pPr>
      <w:r>
        <w:rPr>
          <w:rStyle w:val="6"/>
          <w:rFonts w:hint="default" w:ascii="Source Han Sans CN" w:hAnsi="Source Han Sans CN" w:eastAsia="Source Han Sans CN" w:cs="Source Han Sans CN"/>
          <w:b/>
          <w:bCs/>
          <w:i w:val="0"/>
          <w:iCs w:val="0"/>
          <w:caps w:val="0"/>
          <w:color w:val="333333"/>
          <w:spacing w:val="2"/>
          <w:sz w:val="44"/>
          <w:szCs w:val="44"/>
          <w:shd w:val="clear" w:fill="FFFFFF"/>
        </w:rPr>
        <w:t>（征求</w:t>
      </w:r>
      <w:r>
        <w:rPr>
          <w:rStyle w:val="6"/>
          <w:rFonts w:hint="eastAsia" w:ascii="Source Han Sans CN" w:hAnsi="Source Han Sans CN" w:eastAsia="宋体" w:cs="Source Han Sans CN"/>
          <w:b/>
          <w:bCs/>
          <w:i w:val="0"/>
          <w:iCs w:val="0"/>
          <w:caps w:val="0"/>
          <w:color w:val="333333"/>
          <w:spacing w:val="2"/>
          <w:sz w:val="44"/>
          <w:szCs w:val="44"/>
          <w:shd w:val="clear" w:fill="FFFFFF"/>
          <w:lang w:eastAsia="zh-CN"/>
        </w:rPr>
        <w:t>社会</w:t>
      </w:r>
      <w:r>
        <w:rPr>
          <w:rStyle w:val="6"/>
          <w:rFonts w:hint="default" w:ascii="Source Han Sans CN" w:hAnsi="Source Han Sans CN" w:eastAsia="Source Han Sans CN" w:cs="Source Han Sans CN"/>
          <w:b/>
          <w:bCs/>
          <w:i w:val="0"/>
          <w:iCs w:val="0"/>
          <w:caps w:val="0"/>
          <w:color w:val="333333"/>
          <w:spacing w:val="2"/>
          <w:sz w:val="44"/>
          <w:szCs w:val="44"/>
          <w:shd w:val="clear" w:fill="FFFFFF"/>
        </w:rPr>
        <w:t>意见稿）》解读</w:t>
      </w:r>
    </w:p>
    <w:p w14:paraId="60AEFC51">
      <w:pPr>
        <w:pStyle w:val="3"/>
        <w:keepNext w:val="0"/>
        <w:keepLines w:val="0"/>
        <w:pageBreakBefore w:val="0"/>
        <w:widowControl/>
        <w:suppressLineNumbers w:val="0"/>
        <w:shd w:val="clear" w:fill="FFFFFF"/>
        <w:kinsoku/>
        <w:wordWrap/>
        <w:topLinePunct w:val="0"/>
        <w:autoSpaceDE/>
        <w:autoSpaceDN/>
        <w:bidi w:val="0"/>
        <w:adjustRightInd/>
        <w:snapToGrid/>
        <w:spacing w:before="0" w:beforeAutospacing="0" w:after="0" w:afterAutospacing="0" w:line="560" w:lineRule="exact"/>
        <w:ind w:left="0" w:right="0" w:firstLine="648" w:firstLineChars="200"/>
        <w:textAlignment w:val="auto"/>
        <w:rPr>
          <w:rFonts w:hint="eastAsia" w:ascii="仿宋_GB2312" w:hAnsi="仿宋_GB2312" w:eastAsia="仿宋_GB2312" w:cs="仿宋_GB2312"/>
          <w:i w:val="0"/>
          <w:iCs w:val="0"/>
          <w:caps w:val="0"/>
          <w:color w:val="333333"/>
          <w:spacing w:val="2"/>
          <w:sz w:val="32"/>
          <w:szCs w:val="32"/>
          <w:shd w:val="clear" w:fill="FFFFFF"/>
        </w:rPr>
      </w:pPr>
    </w:p>
    <w:p w14:paraId="6AD74F59">
      <w:pPr>
        <w:pStyle w:val="3"/>
        <w:keepNext w:val="0"/>
        <w:keepLines w:val="0"/>
        <w:pageBreakBefore w:val="0"/>
        <w:widowControl/>
        <w:suppressLineNumbers w:val="0"/>
        <w:shd w:val="clear" w:fill="FFFFFF"/>
        <w:kinsoku/>
        <w:wordWrap/>
        <w:topLinePunct w:val="0"/>
        <w:autoSpaceDE/>
        <w:autoSpaceDN/>
        <w:bidi w:val="0"/>
        <w:adjustRightInd/>
        <w:snapToGrid/>
        <w:spacing w:before="0" w:beforeAutospacing="0" w:after="0" w:afterAutospacing="0" w:line="560" w:lineRule="exact"/>
        <w:ind w:left="0" w:right="0" w:firstLine="648" w:firstLineChars="200"/>
        <w:textAlignment w:val="auto"/>
        <w:rPr>
          <w:rFonts w:hint="eastAsia" w:ascii="仿宋_GB2312" w:hAnsi="仿宋_GB2312" w:eastAsia="仿宋_GB2312" w:cs="仿宋_GB2312"/>
          <w:i w:val="0"/>
          <w:iCs w:val="0"/>
          <w:caps w:val="0"/>
          <w:color w:val="333333"/>
          <w:spacing w:val="2"/>
          <w:sz w:val="32"/>
          <w:szCs w:val="32"/>
          <w:shd w:val="clear" w:fill="FFFFFF"/>
        </w:rPr>
      </w:pPr>
      <w:r>
        <w:rPr>
          <w:rFonts w:hint="eastAsia" w:ascii="仿宋_GB2312" w:hAnsi="仿宋_GB2312" w:eastAsia="仿宋_GB2312" w:cs="仿宋_GB2312"/>
          <w:i w:val="0"/>
          <w:iCs w:val="0"/>
          <w:caps w:val="0"/>
          <w:color w:val="333333"/>
          <w:spacing w:val="2"/>
          <w:sz w:val="32"/>
          <w:szCs w:val="32"/>
          <w:shd w:val="clear" w:fill="FFFFFF"/>
        </w:rPr>
        <w:t>为便于社会各界及广大市民全面、准确地理解本溪市即将实施的养老服务消费补贴政策，现结合《本溪市向中度以上失能老年人发放养老服务消费补贴项目实施方案（征求</w:t>
      </w:r>
      <w:r>
        <w:rPr>
          <w:rFonts w:hint="eastAsia" w:ascii="仿宋_GB2312" w:hAnsi="仿宋_GB2312" w:eastAsia="仿宋_GB2312" w:cs="仿宋_GB2312"/>
          <w:i w:val="0"/>
          <w:iCs w:val="0"/>
          <w:caps w:val="0"/>
          <w:color w:val="333333"/>
          <w:spacing w:val="2"/>
          <w:sz w:val="32"/>
          <w:szCs w:val="32"/>
          <w:shd w:val="clear" w:fill="FFFFFF"/>
          <w:lang w:eastAsia="zh-CN"/>
        </w:rPr>
        <w:t>社会</w:t>
      </w:r>
      <w:r>
        <w:rPr>
          <w:rFonts w:hint="eastAsia" w:ascii="仿宋_GB2312" w:hAnsi="仿宋_GB2312" w:eastAsia="仿宋_GB2312" w:cs="仿宋_GB2312"/>
          <w:i w:val="0"/>
          <w:iCs w:val="0"/>
          <w:caps w:val="0"/>
          <w:color w:val="333333"/>
          <w:spacing w:val="2"/>
          <w:sz w:val="32"/>
          <w:szCs w:val="32"/>
          <w:shd w:val="clear" w:fill="FFFFFF"/>
        </w:rPr>
        <w:t>意见稿）》的全文内容，对其出台背景、</w:t>
      </w:r>
      <w:r>
        <w:rPr>
          <w:rFonts w:hint="eastAsia" w:ascii="仿宋_GB2312" w:hAnsi="仿宋_GB2312" w:eastAsia="仿宋_GB2312" w:cs="仿宋_GB2312"/>
          <w:i w:val="0"/>
          <w:iCs w:val="0"/>
          <w:caps w:val="0"/>
          <w:color w:val="333333"/>
          <w:spacing w:val="2"/>
          <w:sz w:val="32"/>
          <w:szCs w:val="32"/>
          <w:shd w:val="clear" w:fill="FFFFFF"/>
          <w:lang w:eastAsia="zh-CN"/>
        </w:rPr>
        <w:t>发文</w:t>
      </w:r>
      <w:r>
        <w:rPr>
          <w:rFonts w:hint="eastAsia" w:ascii="仿宋_GB2312" w:hAnsi="仿宋_GB2312" w:eastAsia="仿宋_GB2312" w:cs="仿宋_GB2312"/>
          <w:i w:val="0"/>
          <w:iCs w:val="0"/>
          <w:caps w:val="0"/>
          <w:color w:val="333333"/>
          <w:spacing w:val="2"/>
          <w:sz w:val="32"/>
          <w:szCs w:val="32"/>
          <w:shd w:val="clear" w:fill="FFFFFF"/>
        </w:rPr>
        <w:t>依据及</w:t>
      </w:r>
      <w:r>
        <w:rPr>
          <w:rFonts w:hint="eastAsia" w:ascii="仿宋_GB2312" w:hAnsi="仿宋_GB2312" w:eastAsia="仿宋_GB2312" w:cs="仿宋_GB2312"/>
          <w:i w:val="0"/>
          <w:iCs w:val="0"/>
          <w:caps w:val="0"/>
          <w:color w:val="333333"/>
          <w:spacing w:val="2"/>
          <w:sz w:val="32"/>
          <w:szCs w:val="32"/>
          <w:shd w:val="clear" w:fill="FFFFFF"/>
          <w:lang w:eastAsia="zh-CN"/>
        </w:rPr>
        <w:t>主要内容</w:t>
      </w:r>
      <w:r>
        <w:rPr>
          <w:rFonts w:hint="eastAsia" w:ascii="仿宋_GB2312" w:hAnsi="仿宋_GB2312" w:eastAsia="仿宋_GB2312" w:cs="仿宋_GB2312"/>
          <w:i w:val="0"/>
          <w:iCs w:val="0"/>
          <w:caps w:val="0"/>
          <w:color w:val="333333"/>
          <w:spacing w:val="2"/>
          <w:sz w:val="32"/>
          <w:szCs w:val="32"/>
          <w:shd w:val="clear" w:fill="FFFFFF"/>
        </w:rPr>
        <w:t>进行解读如下。</w:t>
      </w:r>
    </w:p>
    <w:p w14:paraId="398BAAB6">
      <w:pPr>
        <w:pStyle w:val="3"/>
        <w:keepNext w:val="0"/>
        <w:keepLines w:val="0"/>
        <w:pageBreakBefore w:val="0"/>
        <w:widowControl/>
        <w:suppressLineNumbers w:val="0"/>
        <w:shd w:val="clear" w:fill="FFFFFF"/>
        <w:kinsoku/>
        <w:wordWrap/>
        <w:topLinePunct w:val="0"/>
        <w:autoSpaceDE/>
        <w:autoSpaceDN/>
        <w:bidi w:val="0"/>
        <w:adjustRightInd/>
        <w:snapToGrid/>
        <w:spacing w:before="0" w:beforeAutospacing="0" w:after="0" w:afterAutospacing="0" w:line="560" w:lineRule="exact"/>
        <w:ind w:left="0" w:right="0" w:firstLine="648" w:firstLineChars="200"/>
        <w:textAlignment w:val="auto"/>
        <w:rPr>
          <w:rFonts w:hint="eastAsia" w:ascii="黑体" w:hAnsi="黑体" w:eastAsia="黑体" w:cs="黑体"/>
          <w:b w:val="0"/>
          <w:bCs w:val="0"/>
          <w:i w:val="0"/>
          <w:iCs w:val="0"/>
          <w:caps w:val="0"/>
          <w:spacing w:val="2"/>
          <w:sz w:val="32"/>
          <w:szCs w:val="32"/>
        </w:rPr>
      </w:pPr>
      <w:r>
        <w:rPr>
          <w:rStyle w:val="6"/>
          <w:rFonts w:hint="eastAsia" w:ascii="黑体" w:hAnsi="黑体" w:eastAsia="黑体" w:cs="黑体"/>
          <w:b w:val="0"/>
          <w:bCs w:val="0"/>
          <w:i w:val="0"/>
          <w:iCs w:val="0"/>
          <w:caps w:val="0"/>
          <w:spacing w:val="2"/>
          <w:sz w:val="32"/>
          <w:szCs w:val="32"/>
          <w:shd w:val="clear" w:fill="FFFFFF"/>
        </w:rPr>
        <w:t>一、出台背景</w:t>
      </w:r>
      <w:r>
        <w:rPr>
          <w:rStyle w:val="6"/>
          <w:rFonts w:hint="eastAsia" w:ascii="黑体" w:hAnsi="黑体" w:eastAsia="黑体" w:cs="黑体"/>
          <w:b w:val="0"/>
          <w:bCs w:val="0"/>
          <w:i w:val="0"/>
          <w:iCs w:val="0"/>
          <w:caps w:val="0"/>
          <w:spacing w:val="2"/>
          <w:sz w:val="32"/>
          <w:szCs w:val="32"/>
          <w:shd w:val="clear" w:fill="FFFFFF"/>
          <w:lang w:eastAsia="zh-CN"/>
        </w:rPr>
        <w:t>、发文</w:t>
      </w:r>
      <w:r>
        <w:rPr>
          <w:rStyle w:val="6"/>
          <w:rFonts w:hint="eastAsia" w:ascii="黑体" w:hAnsi="黑体" w:eastAsia="黑体" w:cs="黑体"/>
          <w:b w:val="0"/>
          <w:bCs w:val="0"/>
          <w:i w:val="0"/>
          <w:iCs w:val="0"/>
          <w:caps w:val="0"/>
          <w:spacing w:val="2"/>
          <w:sz w:val="32"/>
          <w:szCs w:val="32"/>
          <w:shd w:val="clear" w:fill="FFFFFF"/>
        </w:rPr>
        <w:t>依据</w:t>
      </w:r>
    </w:p>
    <w:p w14:paraId="4604717E">
      <w:pPr>
        <w:pStyle w:val="3"/>
        <w:keepNext w:val="0"/>
        <w:keepLines w:val="0"/>
        <w:pageBreakBefore w:val="0"/>
        <w:widowControl/>
        <w:suppressLineNumbers w:val="0"/>
        <w:shd w:val="clear" w:fill="FFFFFF"/>
        <w:kinsoku/>
        <w:wordWrap/>
        <w:topLinePunct w:val="0"/>
        <w:autoSpaceDE/>
        <w:autoSpaceDN/>
        <w:bidi w:val="0"/>
        <w:adjustRightInd/>
        <w:snapToGrid/>
        <w:spacing w:before="0" w:beforeAutospacing="0" w:after="0" w:afterAutospacing="0" w:line="560" w:lineRule="exact"/>
        <w:ind w:right="0" w:firstLine="648" w:firstLineChars="200"/>
        <w:textAlignment w:val="auto"/>
        <w:rPr>
          <w:rFonts w:hint="eastAsia" w:ascii="仿宋_GB2312" w:hAnsi="仿宋_GB2312" w:eastAsia="仿宋_GB2312" w:cs="仿宋_GB2312"/>
          <w:i w:val="0"/>
          <w:iCs w:val="0"/>
          <w:caps w:val="0"/>
          <w:color w:val="333333"/>
          <w:spacing w:val="2"/>
          <w:sz w:val="32"/>
          <w:szCs w:val="32"/>
          <w:shd w:val="clear" w:fill="FFFFFF"/>
          <w:lang w:val="en-US" w:eastAsia="zh-CN"/>
        </w:rPr>
      </w:pPr>
      <w:r>
        <w:rPr>
          <w:rFonts w:hint="eastAsia" w:ascii="仿宋_GB2312" w:hAnsi="仿宋_GB2312" w:eastAsia="仿宋_GB2312" w:cs="仿宋_GB2312"/>
          <w:b w:val="0"/>
          <w:bCs w:val="0"/>
          <w:i w:val="0"/>
          <w:iCs w:val="0"/>
          <w:caps w:val="0"/>
          <w:color w:val="333333"/>
          <w:spacing w:val="2"/>
          <w:sz w:val="32"/>
          <w:szCs w:val="32"/>
          <w:shd w:val="clear" w:fill="FFFFFF"/>
        </w:rPr>
        <w:t>随着我市人口老龄化程度不断加深，</w:t>
      </w:r>
      <w:r>
        <w:rPr>
          <w:rStyle w:val="6"/>
          <w:rFonts w:hint="eastAsia" w:ascii="仿宋_GB2312" w:hAnsi="仿宋_GB2312" w:eastAsia="仿宋_GB2312" w:cs="仿宋_GB2312"/>
          <w:b w:val="0"/>
          <w:bCs w:val="0"/>
          <w:i w:val="0"/>
          <w:iCs w:val="0"/>
          <w:caps w:val="0"/>
          <w:color w:val="333333"/>
          <w:spacing w:val="2"/>
          <w:sz w:val="32"/>
          <w:szCs w:val="32"/>
          <w:shd w:val="clear" w:fill="FFFFFF"/>
        </w:rPr>
        <w:t>失能老年人的长期照护需求</w:t>
      </w:r>
      <w:r>
        <w:rPr>
          <w:rFonts w:hint="eastAsia" w:ascii="仿宋_GB2312" w:hAnsi="仿宋_GB2312" w:eastAsia="仿宋_GB2312" w:cs="仿宋_GB2312"/>
          <w:b w:val="0"/>
          <w:bCs w:val="0"/>
          <w:i w:val="0"/>
          <w:iCs w:val="0"/>
          <w:caps w:val="0"/>
          <w:color w:val="333333"/>
          <w:spacing w:val="2"/>
          <w:sz w:val="32"/>
          <w:szCs w:val="32"/>
          <w:shd w:val="clear" w:fill="FFFFFF"/>
        </w:rPr>
        <w:t>日益凸显，已成为家庭和社会面临的重大课题。同时，专业化的养老服务市场亟待培育与发展，需要有效激发需求，提升服务供给质量与活力。</w:t>
      </w:r>
      <w:r>
        <w:rPr>
          <w:rFonts w:hint="eastAsia" w:ascii="仿宋_GB2312" w:hAnsi="仿宋_GB2312" w:eastAsia="仿宋_GB2312" w:cs="仿宋_GB2312"/>
          <w:i w:val="0"/>
          <w:iCs w:val="0"/>
          <w:caps w:val="0"/>
          <w:color w:val="333333"/>
          <w:spacing w:val="2"/>
          <w:sz w:val="32"/>
          <w:szCs w:val="32"/>
          <w:shd w:val="clear" w:fill="FFFFFF"/>
          <w:lang w:val="en-US" w:eastAsia="zh-CN"/>
        </w:rPr>
        <w:t>依据《民政部 财政部关于实施向中度以上失能老年人发放养老服务消费补贴项目的通知》（民发〔2025〕37号）《民政部办公厅 财政部办公厅关于全面启动实施向中度以上失能老年人发放养老服务消费补贴项目的通知》（民办函〔2025〕49号）及辽宁省民政厅相关文件，出台本实施方案。</w:t>
      </w:r>
    </w:p>
    <w:p w14:paraId="0C74732C">
      <w:pPr>
        <w:pStyle w:val="3"/>
        <w:keepNext w:val="0"/>
        <w:keepLines w:val="0"/>
        <w:pageBreakBefore w:val="0"/>
        <w:widowControl/>
        <w:suppressLineNumbers w:val="0"/>
        <w:shd w:val="clear" w:fill="FFFFFF"/>
        <w:kinsoku/>
        <w:wordWrap/>
        <w:topLinePunct w:val="0"/>
        <w:autoSpaceDE/>
        <w:autoSpaceDN/>
        <w:bidi w:val="0"/>
        <w:adjustRightInd/>
        <w:snapToGrid/>
        <w:spacing w:before="0" w:beforeAutospacing="0" w:after="0" w:afterAutospacing="0" w:line="560" w:lineRule="exact"/>
        <w:ind w:right="0" w:firstLine="648" w:firstLineChars="200"/>
        <w:textAlignment w:val="auto"/>
        <w:rPr>
          <w:rFonts w:hint="eastAsia" w:ascii="黑体" w:hAnsi="黑体" w:eastAsia="黑体" w:cs="黑体"/>
          <w:b w:val="0"/>
          <w:bCs w:val="0"/>
          <w:i w:val="0"/>
          <w:iCs w:val="0"/>
          <w:caps w:val="0"/>
          <w:spacing w:val="2"/>
          <w:sz w:val="32"/>
          <w:szCs w:val="32"/>
          <w:lang w:eastAsia="zh-CN"/>
        </w:rPr>
      </w:pPr>
      <w:r>
        <w:rPr>
          <w:rStyle w:val="6"/>
          <w:rFonts w:hint="eastAsia" w:ascii="黑体" w:hAnsi="黑体" w:eastAsia="黑体" w:cs="黑体"/>
          <w:b w:val="0"/>
          <w:bCs w:val="0"/>
          <w:i w:val="0"/>
          <w:iCs w:val="0"/>
          <w:caps w:val="0"/>
          <w:spacing w:val="2"/>
          <w:sz w:val="32"/>
          <w:szCs w:val="32"/>
          <w:shd w:val="clear" w:fill="FFFFFF"/>
        </w:rPr>
        <w:t>二、</w:t>
      </w:r>
      <w:r>
        <w:rPr>
          <w:rStyle w:val="6"/>
          <w:rFonts w:hint="eastAsia" w:ascii="黑体" w:hAnsi="黑体" w:eastAsia="黑体" w:cs="黑体"/>
          <w:b w:val="0"/>
          <w:bCs w:val="0"/>
          <w:i w:val="0"/>
          <w:iCs w:val="0"/>
          <w:caps w:val="0"/>
          <w:spacing w:val="2"/>
          <w:sz w:val="32"/>
          <w:szCs w:val="32"/>
          <w:shd w:val="clear" w:fill="FFFFFF"/>
          <w:lang w:eastAsia="zh-CN"/>
        </w:rPr>
        <w:t>主要内容</w:t>
      </w:r>
    </w:p>
    <w:p w14:paraId="0528626D">
      <w:pPr>
        <w:keepNext w:val="0"/>
        <w:keepLines w:val="0"/>
        <w:pageBreakBefore w:val="0"/>
        <w:widowControl/>
        <w:numPr>
          <w:ilvl w:val="0"/>
          <w:numId w:val="0"/>
        </w:numPr>
        <w:suppressLineNumbers w:val="0"/>
        <w:kinsoku/>
        <w:wordWrap/>
        <w:topLinePunct w:val="0"/>
        <w:autoSpaceDE/>
        <w:autoSpaceDN/>
        <w:bidi w:val="0"/>
        <w:adjustRightInd/>
        <w:snapToGrid/>
        <w:spacing w:before="0" w:beforeAutospacing="0" w:afterAutospacing="0" w:line="560" w:lineRule="exact"/>
        <w:ind w:right="0" w:rightChars="0" w:firstLine="648" w:firstLineChars="200"/>
        <w:textAlignment w:val="auto"/>
        <w:rPr>
          <w:rFonts w:hint="eastAsia" w:ascii="仿宋_GB2312" w:hAnsi="仿宋_GB2312" w:eastAsia="仿宋_GB2312" w:cs="仿宋_GB2312"/>
          <w:sz w:val="32"/>
          <w:szCs w:val="32"/>
        </w:rPr>
      </w:pPr>
      <w:r>
        <w:rPr>
          <w:rStyle w:val="6"/>
          <w:rFonts w:hint="eastAsia" w:ascii="楷体_GB2312" w:hAnsi="楷体_GB2312" w:eastAsia="楷体_GB2312" w:cs="楷体_GB2312"/>
          <w:b w:val="0"/>
          <w:bCs w:val="0"/>
          <w:i w:val="0"/>
          <w:iCs w:val="0"/>
          <w:caps w:val="0"/>
          <w:color w:val="333333"/>
          <w:spacing w:val="2"/>
          <w:sz w:val="32"/>
          <w:szCs w:val="32"/>
          <w:shd w:val="clear" w:fill="FFFFFF"/>
        </w:rPr>
        <w:t>（一）补贴对象：</w:t>
      </w:r>
      <w:r>
        <w:rPr>
          <w:rFonts w:hint="eastAsia" w:ascii="仿宋_GB2312" w:hAnsi="仿宋_GB2312" w:eastAsia="仿宋_GB2312" w:cs="仿宋_GB2312"/>
          <w:i w:val="0"/>
          <w:iCs w:val="0"/>
          <w:caps w:val="0"/>
          <w:color w:val="333333"/>
          <w:spacing w:val="2"/>
          <w:sz w:val="32"/>
          <w:szCs w:val="32"/>
          <w:shd w:val="clear" w:fill="FFFFFF"/>
        </w:rPr>
        <w:t>具有本市居住事实、年满60周岁、经专业评估认定为</w:t>
      </w:r>
      <w:r>
        <w:rPr>
          <w:rStyle w:val="6"/>
          <w:rFonts w:hint="eastAsia" w:ascii="仿宋_GB2312" w:hAnsi="仿宋_GB2312" w:eastAsia="仿宋_GB2312" w:cs="仿宋_GB2312"/>
          <w:b w:val="0"/>
          <w:bCs w:val="0"/>
          <w:i w:val="0"/>
          <w:iCs w:val="0"/>
          <w:caps w:val="0"/>
          <w:color w:val="333333"/>
          <w:spacing w:val="2"/>
          <w:sz w:val="32"/>
          <w:szCs w:val="32"/>
          <w:shd w:val="clear" w:fill="FFFFFF"/>
        </w:rPr>
        <w:t>中度、重度或完全失能</w:t>
      </w:r>
      <w:r>
        <w:rPr>
          <w:rFonts w:hint="eastAsia" w:ascii="仿宋_GB2312" w:hAnsi="仿宋_GB2312" w:eastAsia="仿宋_GB2312" w:cs="仿宋_GB2312"/>
          <w:b w:val="0"/>
          <w:bCs w:val="0"/>
          <w:i w:val="0"/>
          <w:iCs w:val="0"/>
          <w:caps w:val="0"/>
          <w:color w:val="333333"/>
          <w:spacing w:val="2"/>
          <w:sz w:val="32"/>
          <w:szCs w:val="32"/>
          <w:shd w:val="clear" w:fill="FFFFFF"/>
        </w:rPr>
        <w:t>的老年人</w:t>
      </w:r>
      <w:r>
        <w:rPr>
          <w:rFonts w:hint="eastAsia" w:ascii="仿宋_GB2312" w:hAnsi="仿宋_GB2312" w:eastAsia="仿宋_GB2312" w:cs="仿宋_GB2312"/>
          <w:i w:val="0"/>
          <w:iCs w:val="0"/>
          <w:caps w:val="0"/>
          <w:color w:val="333333"/>
          <w:spacing w:val="2"/>
          <w:sz w:val="32"/>
          <w:szCs w:val="32"/>
          <w:shd w:val="clear" w:fill="FFFFFF"/>
        </w:rPr>
        <w:t>。</w:t>
      </w:r>
    </w:p>
    <w:p w14:paraId="2C041475">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正在享受特困人员供养救助待遇、经济困难失能老年人集中照护服务补助、农村困难家庭常年病人托管服务的老年人不纳入本次补贴对象范围。</w:t>
      </w:r>
    </w:p>
    <w:p w14:paraId="13A75767">
      <w:pPr>
        <w:pStyle w:val="3"/>
        <w:keepNext w:val="0"/>
        <w:keepLines w:val="0"/>
        <w:pageBreakBefore w:val="0"/>
        <w:widowControl/>
        <w:suppressLineNumbers w:val="0"/>
        <w:shd w:val="clear" w:fill="FFFFFF"/>
        <w:kinsoku/>
        <w:wordWrap/>
        <w:topLinePunct w:val="0"/>
        <w:autoSpaceDE/>
        <w:autoSpaceDN/>
        <w:bidi w:val="0"/>
        <w:adjustRightInd/>
        <w:snapToGrid/>
        <w:spacing w:before="0" w:beforeAutospacing="0" w:after="0" w:afterAutospacing="0" w:line="560" w:lineRule="exact"/>
        <w:ind w:left="0" w:right="0" w:firstLine="648" w:firstLineChars="200"/>
        <w:textAlignment w:val="auto"/>
        <w:rPr>
          <w:rFonts w:hint="eastAsia" w:ascii="仿宋_GB2312" w:hAnsi="仿宋_GB2312" w:eastAsia="仿宋_GB2312" w:cs="仿宋_GB2312"/>
          <w:i w:val="0"/>
          <w:iCs w:val="0"/>
          <w:caps w:val="0"/>
          <w:color w:val="333333"/>
          <w:spacing w:val="2"/>
          <w:sz w:val="32"/>
          <w:szCs w:val="32"/>
        </w:rPr>
      </w:pPr>
      <w:r>
        <w:rPr>
          <w:rStyle w:val="6"/>
          <w:rFonts w:hint="eastAsia" w:ascii="楷体_GB2312" w:hAnsi="楷体_GB2312" w:eastAsia="楷体_GB2312" w:cs="楷体_GB2312"/>
          <w:b w:val="0"/>
          <w:bCs w:val="0"/>
          <w:i w:val="0"/>
          <w:iCs w:val="0"/>
          <w:caps w:val="0"/>
          <w:color w:val="333333"/>
          <w:spacing w:val="2"/>
          <w:sz w:val="32"/>
          <w:szCs w:val="32"/>
          <w:shd w:val="clear" w:fill="FFFFFF"/>
        </w:rPr>
        <w:t>（二）补贴形式与标准：</w:t>
      </w:r>
    </w:p>
    <w:p w14:paraId="18A1B0C0">
      <w:pPr>
        <w:keepNext w:val="0"/>
        <w:keepLines w:val="0"/>
        <w:pageBreakBefore w:val="0"/>
        <w:widowControl/>
        <w:numPr>
          <w:ilvl w:val="0"/>
          <w:numId w:val="0"/>
        </w:numPr>
        <w:suppressLineNumbers w:val="0"/>
        <w:kinsoku/>
        <w:wordWrap/>
        <w:topLinePunct w:val="0"/>
        <w:autoSpaceDE/>
        <w:autoSpaceDN/>
        <w:bidi w:val="0"/>
        <w:adjustRightInd/>
        <w:snapToGrid/>
        <w:spacing w:before="0" w:beforeAutospacing="0" w:afterAutospacing="0" w:line="560" w:lineRule="exact"/>
        <w:ind w:right="0" w:rightChars="0" w:firstLine="651" w:firstLineChars="200"/>
        <w:textAlignment w:val="auto"/>
        <w:rPr>
          <w:rFonts w:hint="eastAsia" w:ascii="仿宋_GB2312" w:hAnsi="仿宋_GB2312" w:eastAsia="仿宋_GB2312" w:cs="仿宋_GB2312"/>
          <w:sz w:val="32"/>
          <w:szCs w:val="32"/>
        </w:rPr>
      </w:pPr>
      <w:r>
        <w:rPr>
          <w:rStyle w:val="6"/>
          <w:rFonts w:hint="eastAsia" w:ascii="仿宋_GB2312" w:hAnsi="仿宋_GB2312" w:eastAsia="仿宋_GB2312" w:cs="仿宋_GB2312"/>
          <w:b/>
          <w:bCs/>
          <w:i w:val="0"/>
          <w:iCs w:val="0"/>
          <w:caps w:val="0"/>
          <w:color w:val="333333"/>
          <w:spacing w:val="2"/>
          <w:sz w:val="32"/>
          <w:szCs w:val="32"/>
          <w:shd w:val="clear" w:fill="FFFFFF"/>
          <w:lang w:val="en-US" w:eastAsia="zh-CN"/>
        </w:rPr>
        <w:t>1.</w:t>
      </w:r>
      <w:r>
        <w:rPr>
          <w:rStyle w:val="6"/>
          <w:rFonts w:hint="eastAsia" w:ascii="仿宋_GB2312" w:hAnsi="仿宋_GB2312" w:eastAsia="仿宋_GB2312" w:cs="仿宋_GB2312"/>
          <w:b/>
          <w:bCs/>
          <w:i w:val="0"/>
          <w:iCs w:val="0"/>
          <w:caps w:val="0"/>
          <w:color w:val="333333"/>
          <w:spacing w:val="2"/>
          <w:sz w:val="32"/>
          <w:szCs w:val="32"/>
          <w:shd w:val="clear" w:fill="FFFFFF"/>
          <w:lang w:eastAsia="zh-CN"/>
        </w:rPr>
        <w:t>补贴</w:t>
      </w:r>
      <w:r>
        <w:rPr>
          <w:rStyle w:val="6"/>
          <w:rFonts w:hint="eastAsia" w:ascii="仿宋_GB2312" w:hAnsi="仿宋_GB2312" w:eastAsia="仿宋_GB2312" w:cs="仿宋_GB2312"/>
          <w:b/>
          <w:bCs/>
          <w:i w:val="0"/>
          <w:iCs w:val="0"/>
          <w:caps w:val="0"/>
          <w:color w:val="333333"/>
          <w:spacing w:val="2"/>
          <w:sz w:val="32"/>
          <w:szCs w:val="32"/>
          <w:shd w:val="clear" w:fill="FFFFFF"/>
        </w:rPr>
        <w:t>形式</w:t>
      </w:r>
      <w:r>
        <w:rPr>
          <w:rFonts w:hint="eastAsia" w:ascii="仿宋_GB2312" w:hAnsi="仿宋_GB2312" w:eastAsia="仿宋_GB2312" w:cs="仿宋_GB2312"/>
          <w:i w:val="0"/>
          <w:iCs w:val="0"/>
          <w:caps w:val="0"/>
          <w:color w:val="333333"/>
          <w:spacing w:val="2"/>
          <w:sz w:val="32"/>
          <w:szCs w:val="32"/>
          <w:shd w:val="clear" w:fill="FFFFFF"/>
        </w:rPr>
        <w:t>：</w:t>
      </w:r>
      <w:r>
        <w:rPr>
          <w:rFonts w:hint="eastAsia" w:ascii="仿宋_GB2312" w:hAnsi="仿宋_GB2312" w:eastAsia="仿宋_GB2312" w:cs="仿宋_GB2312"/>
          <w:b w:val="0"/>
          <w:bCs w:val="0"/>
          <w:sz w:val="32"/>
          <w:szCs w:val="32"/>
        </w:rPr>
        <w:t>通过“民政通”（含小程序、APP）</w:t>
      </w:r>
      <w:r>
        <w:rPr>
          <w:rStyle w:val="6"/>
          <w:rFonts w:hint="eastAsia" w:ascii="仿宋_GB2312" w:hAnsi="仿宋_GB2312" w:eastAsia="仿宋_GB2312" w:cs="仿宋_GB2312"/>
          <w:b w:val="0"/>
          <w:bCs w:val="0"/>
          <w:i w:val="0"/>
          <w:iCs w:val="0"/>
          <w:caps w:val="0"/>
          <w:color w:val="333333"/>
          <w:spacing w:val="2"/>
          <w:sz w:val="32"/>
          <w:szCs w:val="32"/>
          <w:shd w:val="clear" w:fill="FFFFFF"/>
        </w:rPr>
        <w:t>发放电子消费券</w:t>
      </w:r>
      <w:r>
        <w:rPr>
          <w:rFonts w:hint="eastAsia" w:ascii="仿宋_GB2312" w:hAnsi="仿宋_GB2312" w:eastAsia="仿宋_GB2312" w:cs="仿宋_GB2312"/>
          <w:b w:val="0"/>
          <w:bCs w:val="0"/>
          <w:i w:val="0"/>
          <w:iCs w:val="0"/>
          <w:caps w:val="0"/>
          <w:color w:val="333333"/>
          <w:spacing w:val="2"/>
          <w:sz w:val="32"/>
          <w:szCs w:val="32"/>
          <w:shd w:val="clear" w:fill="FFFFFF"/>
        </w:rPr>
        <w:t>，实现了申请、发放、使用、结算的全流程数字</w:t>
      </w:r>
      <w:r>
        <w:rPr>
          <w:rFonts w:hint="eastAsia" w:ascii="仿宋_GB2312" w:hAnsi="仿宋_GB2312" w:eastAsia="仿宋_GB2312" w:cs="仿宋_GB2312"/>
          <w:i w:val="0"/>
          <w:iCs w:val="0"/>
          <w:caps w:val="0"/>
          <w:color w:val="333333"/>
          <w:spacing w:val="2"/>
          <w:sz w:val="32"/>
          <w:szCs w:val="32"/>
          <w:shd w:val="clear" w:fill="FFFFFF"/>
        </w:rPr>
        <w:t>化管理，确保资金安全、透明、高效。</w:t>
      </w:r>
    </w:p>
    <w:p w14:paraId="3D6779B4">
      <w:pPr>
        <w:keepNext w:val="0"/>
        <w:keepLines w:val="0"/>
        <w:pageBreakBefore w:val="0"/>
        <w:widowControl/>
        <w:numPr>
          <w:ilvl w:val="0"/>
          <w:numId w:val="0"/>
        </w:numPr>
        <w:suppressLineNumbers w:val="0"/>
        <w:kinsoku/>
        <w:wordWrap/>
        <w:topLinePunct w:val="0"/>
        <w:autoSpaceDE/>
        <w:autoSpaceDN/>
        <w:bidi w:val="0"/>
        <w:adjustRightInd/>
        <w:snapToGrid/>
        <w:spacing w:before="0" w:beforeAutospacing="0" w:afterAutospacing="0" w:line="560" w:lineRule="exact"/>
        <w:ind w:right="0" w:rightChars="0" w:firstLine="651" w:firstLineChars="200"/>
        <w:textAlignment w:val="auto"/>
        <w:rPr>
          <w:rFonts w:hint="eastAsia" w:ascii="仿宋_GB2312" w:hAnsi="仿宋_GB2312" w:eastAsia="仿宋_GB2312" w:cs="仿宋_GB2312"/>
          <w:sz w:val="32"/>
          <w:szCs w:val="32"/>
        </w:rPr>
      </w:pPr>
      <w:r>
        <w:rPr>
          <w:rStyle w:val="6"/>
          <w:rFonts w:hint="eastAsia" w:ascii="仿宋_GB2312" w:hAnsi="仿宋_GB2312" w:eastAsia="仿宋_GB2312" w:cs="仿宋_GB2312"/>
          <w:b/>
          <w:bCs/>
          <w:i w:val="0"/>
          <w:iCs w:val="0"/>
          <w:caps w:val="0"/>
          <w:color w:val="333333"/>
          <w:spacing w:val="2"/>
          <w:sz w:val="32"/>
          <w:szCs w:val="32"/>
          <w:shd w:val="clear" w:fill="FFFFFF"/>
          <w:lang w:val="en-US" w:eastAsia="zh-CN"/>
        </w:rPr>
        <w:t>2.</w:t>
      </w:r>
      <w:r>
        <w:rPr>
          <w:rStyle w:val="6"/>
          <w:rFonts w:hint="eastAsia" w:ascii="仿宋_GB2312" w:hAnsi="仿宋_GB2312" w:eastAsia="仿宋_GB2312" w:cs="仿宋_GB2312"/>
          <w:b/>
          <w:bCs/>
          <w:i w:val="0"/>
          <w:iCs w:val="0"/>
          <w:caps w:val="0"/>
          <w:color w:val="333333"/>
          <w:spacing w:val="2"/>
          <w:sz w:val="32"/>
          <w:szCs w:val="32"/>
          <w:shd w:val="clear" w:fill="FFFFFF"/>
        </w:rPr>
        <w:t>补贴</w:t>
      </w:r>
      <w:r>
        <w:rPr>
          <w:rStyle w:val="6"/>
          <w:rFonts w:hint="eastAsia" w:ascii="仿宋_GB2312" w:hAnsi="仿宋_GB2312" w:eastAsia="仿宋_GB2312" w:cs="仿宋_GB2312"/>
          <w:b/>
          <w:bCs/>
          <w:i w:val="0"/>
          <w:iCs w:val="0"/>
          <w:caps w:val="0"/>
          <w:color w:val="333333"/>
          <w:spacing w:val="2"/>
          <w:sz w:val="32"/>
          <w:szCs w:val="32"/>
          <w:shd w:val="clear" w:fill="FFFFFF"/>
          <w:lang w:eastAsia="zh-CN"/>
        </w:rPr>
        <w:t>标准</w:t>
      </w:r>
      <w:r>
        <w:rPr>
          <w:rFonts w:hint="eastAsia" w:ascii="仿宋_GB2312" w:hAnsi="仿宋_GB2312" w:eastAsia="仿宋_GB2312" w:cs="仿宋_GB2312"/>
          <w:i w:val="0"/>
          <w:iCs w:val="0"/>
          <w:caps w:val="0"/>
          <w:color w:val="333333"/>
          <w:spacing w:val="2"/>
          <w:sz w:val="32"/>
          <w:szCs w:val="32"/>
          <w:shd w:val="clear" w:fill="FFFFFF"/>
        </w:rPr>
        <w:t>：</w:t>
      </w:r>
    </w:p>
    <w:p w14:paraId="2931C28C">
      <w:pPr>
        <w:keepNext w:val="0"/>
        <w:keepLines w:val="0"/>
        <w:pageBreakBefore w:val="0"/>
        <w:widowControl/>
        <w:numPr>
          <w:ilvl w:val="0"/>
          <w:numId w:val="0"/>
        </w:numPr>
        <w:suppressLineNumbers w:val="0"/>
        <w:kinsoku/>
        <w:wordWrap/>
        <w:topLinePunct w:val="0"/>
        <w:autoSpaceDE/>
        <w:autoSpaceDN/>
        <w:bidi w:val="0"/>
        <w:adjustRightInd/>
        <w:snapToGrid/>
        <w:spacing w:before="0" w:beforeAutospacing="0" w:afterAutospacing="0" w:line="560" w:lineRule="exact"/>
        <w:ind w:right="0" w:rightChars="0" w:firstLine="648" w:firstLineChars="200"/>
        <w:textAlignment w:val="auto"/>
        <w:rPr>
          <w:rFonts w:hint="eastAsia" w:ascii="仿宋_GB2312" w:hAnsi="仿宋_GB2312" w:eastAsia="仿宋_GB2312" w:cs="仿宋_GB2312"/>
          <w:b w:val="0"/>
          <w:bCs w:val="0"/>
          <w:i w:val="0"/>
          <w:iCs w:val="0"/>
          <w:caps w:val="0"/>
          <w:color w:val="333333"/>
          <w:spacing w:val="2"/>
          <w:sz w:val="32"/>
          <w:szCs w:val="32"/>
          <w:shd w:val="clear" w:fill="FFFFFF"/>
        </w:rPr>
      </w:pPr>
      <w:r>
        <w:rPr>
          <w:rStyle w:val="6"/>
          <w:rFonts w:hint="eastAsia" w:ascii="仿宋_GB2312" w:hAnsi="仿宋_GB2312" w:eastAsia="仿宋_GB2312" w:cs="仿宋_GB2312"/>
          <w:b w:val="0"/>
          <w:bCs w:val="0"/>
          <w:i w:val="0"/>
          <w:iCs w:val="0"/>
          <w:caps w:val="0"/>
          <w:color w:val="333333"/>
          <w:spacing w:val="2"/>
          <w:sz w:val="32"/>
          <w:szCs w:val="32"/>
          <w:shd w:val="clear" w:fill="FFFFFF"/>
          <w:lang w:val="en-US" w:eastAsia="zh-CN"/>
        </w:rPr>
        <w:t>①</w:t>
      </w:r>
      <w:r>
        <w:rPr>
          <w:rStyle w:val="6"/>
          <w:rFonts w:hint="eastAsia" w:ascii="仿宋_GB2312" w:hAnsi="仿宋_GB2312" w:eastAsia="仿宋_GB2312" w:cs="仿宋_GB2312"/>
          <w:b w:val="0"/>
          <w:bCs w:val="0"/>
          <w:i w:val="0"/>
          <w:iCs w:val="0"/>
          <w:caps w:val="0"/>
          <w:color w:val="333333"/>
          <w:spacing w:val="2"/>
          <w:sz w:val="32"/>
          <w:szCs w:val="32"/>
          <w:shd w:val="clear" w:fill="FFFFFF"/>
        </w:rPr>
        <w:t>居家上门服务</w:t>
      </w:r>
      <w:r>
        <w:rPr>
          <w:rFonts w:hint="eastAsia" w:ascii="仿宋_GB2312" w:hAnsi="仿宋_GB2312" w:eastAsia="仿宋_GB2312" w:cs="仿宋_GB2312"/>
          <w:b w:val="0"/>
          <w:bCs w:val="0"/>
          <w:i w:val="0"/>
          <w:iCs w:val="0"/>
          <w:caps w:val="0"/>
          <w:color w:val="333333"/>
          <w:spacing w:val="2"/>
          <w:sz w:val="32"/>
          <w:szCs w:val="32"/>
          <w:shd w:val="clear" w:fill="FFFFFF"/>
        </w:rPr>
        <w:t>：抵扣消费金额的</w:t>
      </w:r>
      <w:r>
        <w:rPr>
          <w:rStyle w:val="6"/>
          <w:rFonts w:hint="eastAsia" w:ascii="仿宋_GB2312" w:hAnsi="仿宋_GB2312" w:eastAsia="仿宋_GB2312" w:cs="仿宋_GB2312"/>
          <w:b w:val="0"/>
          <w:bCs w:val="0"/>
          <w:i w:val="0"/>
          <w:iCs w:val="0"/>
          <w:caps w:val="0"/>
          <w:color w:val="333333"/>
          <w:spacing w:val="2"/>
          <w:sz w:val="32"/>
          <w:szCs w:val="32"/>
          <w:shd w:val="clear" w:fill="FFFFFF"/>
        </w:rPr>
        <w:t>50%</w:t>
      </w:r>
      <w:r>
        <w:rPr>
          <w:rFonts w:hint="eastAsia" w:ascii="仿宋_GB2312" w:hAnsi="仿宋_GB2312" w:eastAsia="仿宋_GB2312" w:cs="仿宋_GB2312"/>
          <w:b w:val="0"/>
          <w:bCs w:val="0"/>
          <w:i w:val="0"/>
          <w:iCs w:val="0"/>
          <w:caps w:val="0"/>
          <w:color w:val="333333"/>
          <w:spacing w:val="2"/>
          <w:sz w:val="32"/>
          <w:szCs w:val="32"/>
          <w:shd w:val="clear" w:fill="FFFFFF"/>
        </w:rPr>
        <w:t>，每人每月最高</w:t>
      </w:r>
      <w:r>
        <w:rPr>
          <w:rStyle w:val="6"/>
          <w:rFonts w:hint="eastAsia" w:ascii="仿宋_GB2312" w:hAnsi="仿宋_GB2312" w:eastAsia="仿宋_GB2312" w:cs="仿宋_GB2312"/>
          <w:b w:val="0"/>
          <w:bCs w:val="0"/>
          <w:i w:val="0"/>
          <w:iCs w:val="0"/>
          <w:caps w:val="0"/>
          <w:color w:val="333333"/>
          <w:spacing w:val="2"/>
          <w:sz w:val="32"/>
          <w:szCs w:val="32"/>
          <w:shd w:val="clear" w:fill="FFFFFF"/>
        </w:rPr>
        <w:t>800元</w:t>
      </w:r>
      <w:r>
        <w:rPr>
          <w:rFonts w:hint="eastAsia" w:ascii="仿宋_GB2312" w:hAnsi="仿宋_GB2312" w:eastAsia="仿宋_GB2312" w:cs="仿宋_GB2312"/>
          <w:b w:val="0"/>
          <w:bCs w:val="0"/>
          <w:i w:val="0"/>
          <w:iCs w:val="0"/>
          <w:caps w:val="0"/>
          <w:color w:val="333333"/>
          <w:spacing w:val="2"/>
          <w:sz w:val="32"/>
          <w:szCs w:val="32"/>
          <w:shd w:val="clear" w:fill="FFFFFF"/>
        </w:rPr>
        <w:t>。</w:t>
      </w:r>
    </w:p>
    <w:p w14:paraId="2DF68B3E">
      <w:pPr>
        <w:keepNext w:val="0"/>
        <w:keepLines w:val="0"/>
        <w:pageBreakBefore w:val="0"/>
        <w:widowControl/>
        <w:numPr>
          <w:ilvl w:val="0"/>
          <w:numId w:val="0"/>
        </w:numPr>
        <w:suppressLineNumbers w:val="0"/>
        <w:kinsoku/>
        <w:wordWrap/>
        <w:topLinePunct w:val="0"/>
        <w:autoSpaceDE/>
        <w:autoSpaceDN/>
        <w:bidi w:val="0"/>
        <w:adjustRightInd/>
        <w:snapToGrid/>
        <w:spacing w:before="0" w:beforeAutospacing="0" w:afterAutospacing="0" w:line="560" w:lineRule="exact"/>
        <w:ind w:right="0" w:rightChars="0" w:firstLine="648" w:firstLineChars="200"/>
        <w:textAlignment w:val="auto"/>
        <w:rPr>
          <w:rFonts w:hint="eastAsia" w:ascii="仿宋_GB2312" w:hAnsi="仿宋_GB2312" w:eastAsia="仿宋_GB2312" w:cs="仿宋_GB2312"/>
          <w:b w:val="0"/>
          <w:bCs w:val="0"/>
          <w:sz w:val="32"/>
          <w:szCs w:val="32"/>
        </w:rPr>
      </w:pPr>
      <w:r>
        <w:rPr>
          <w:rStyle w:val="6"/>
          <w:rFonts w:hint="eastAsia" w:ascii="仿宋_GB2312" w:hAnsi="仿宋_GB2312" w:eastAsia="仿宋_GB2312" w:cs="仿宋_GB2312"/>
          <w:b w:val="0"/>
          <w:bCs w:val="0"/>
          <w:i w:val="0"/>
          <w:iCs w:val="0"/>
          <w:caps w:val="0"/>
          <w:color w:val="333333"/>
          <w:spacing w:val="2"/>
          <w:sz w:val="32"/>
          <w:szCs w:val="32"/>
          <w:shd w:val="clear" w:fill="FFFFFF"/>
          <w:lang w:val="en-US" w:eastAsia="zh-CN"/>
        </w:rPr>
        <w:t>②</w:t>
      </w:r>
      <w:r>
        <w:rPr>
          <w:rStyle w:val="6"/>
          <w:rFonts w:hint="eastAsia" w:ascii="仿宋_GB2312" w:hAnsi="仿宋_GB2312" w:eastAsia="仿宋_GB2312" w:cs="仿宋_GB2312"/>
          <w:b w:val="0"/>
          <w:bCs w:val="0"/>
          <w:i w:val="0"/>
          <w:iCs w:val="0"/>
          <w:caps w:val="0"/>
          <w:color w:val="333333"/>
          <w:spacing w:val="2"/>
          <w:sz w:val="32"/>
          <w:szCs w:val="32"/>
          <w:shd w:val="clear" w:fill="FFFFFF"/>
        </w:rPr>
        <w:t>机构服务（含“喘息服务”）</w:t>
      </w:r>
      <w:r>
        <w:rPr>
          <w:rFonts w:hint="eastAsia" w:ascii="仿宋_GB2312" w:hAnsi="仿宋_GB2312" w:eastAsia="仿宋_GB2312" w:cs="仿宋_GB2312"/>
          <w:b w:val="0"/>
          <w:bCs w:val="0"/>
          <w:i w:val="0"/>
          <w:iCs w:val="0"/>
          <w:caps w:val="0"/>
          <w:color w:val="333333"/>
          <w:spacing w:val="2"/>
          <w:sz w:val="32"/>
          <w:szCs w:val="32"/>
          <w:shd w:val="clear" w:fill="FFFFFF"/>
        </w:rPr>
        <w:t>：抵扣消费金额的</w:t>
      </w:r>
      <w:r>
        <w:rPr>
          <w:rStyle w:val="6"/>
          <w:rFonts w:hint="eastAsia" w:ascii="仿宋_GB2312" w:hAnsi="仿宋_GB2312" w:eastAsia="仿宋_GB2312" w:cs="仿宋_GB2312"/>
          <w:b w:val="0"/>
          <w:bCs w:val="0"/>
          <w:i w:val="0"/>
          <w:iCs w:val="0"/>
          <w:caps w:val="0"/>
          <w:color w:val="333333"/>
          <w:spacing w:val="2"/>
          <w:sz w:val="32"/>
          <w:szCs w:val="32"/>
          <w:shd w:val="clear" w:fill="FFFFFF"/>
        </w:rPr>
        <w:t>40%</w:t>
      </w:r>
      <w:r>
        <w:rPr>
          <w:rFonts w:hint="eastAsia" w:ascii="仿宋_GB2312" w:hAnsi="仿宋_GB2312" w:eastAsia="仿宋_GB2312" w:cs="仿宋_GB2312"/>
          <w:b w:val="0"/>
          <w:bCs w:val="0"/>
          <w:i w:val="0"/>
          <w:iCs w:val="0"/>
          <w:caps w:val="0"/>
          <w:color w:val="333333"/>
          <w:spacing w:val="2"/>
          <w:sz w:val="32"/>
          <w:szCs w:val="32"/>
          <w:shd w:val="clear" w:fill="FFFFFF"/>
        </w:rPr>
        <w:t>，每人每月最高</w:t>
      </w:r>
      <w:r>
        <w:rPr>
          <w:rStyle w:val="6"/>
          <w:rFonts w:hint="eastAsia" w:ascii="仿宋_GB2312" w:hAnsi="仿宋_GB2312" w:eastAsia="仿宋_GB2312" w:cs="仿宋_GB2312"/>
          <w:b w:val="0"/>
          <w:bCs w:val="0"/>
          <w:i w:val="0"/>
          <w:iCs w:val="0"/>
          <w:caps w:val="0"/>
          <w:color w:val="333333"/>
          <w:spacing w:val="2"/>
          <w:sz w:val="32"/>
          <w:szCs w:val="32"/>
          <w:shd w:val="clear" w:fill="FFFFFF"/>
        </w:rPr>
        <w:t>800元</w:t>
      </w:r>
      <w:r>
        <w:rPr>
          <w:rFonts w:hint="eastAsia" w:ascii="仿宋_GB2312" w:hAnsi="仿宋_GB2312" w:eastAsia="仿宋_GB2312" w:cs="仿宋_GB2312"/>
          <w:b w:val="0"/>
          <w:bCs w:val="0"/>
          <w:i w:val="0"/>
          <w:iCs w:val="0"/>
          <w:caps w:val="0"/>
          <w:color w:val="333333"/>
          <w:spacing w:val="2"/>
          <w:sz w:val="32"/>
          <w:szCs w:val="32"/>
          <w:shd w:val="clear" w:fill="FFFFFF"/>
        </w:rPr>
        <w:t>。</w:t>
      </w:r>
    </w:p>
    <w:p w14:paraId="399D887A">
      <w:pPr>
        <w:keepNext w:val="0"/>
        <w:keepLines w:val="0"/>
        <w:pageBreakBefore w:val="0"/>
        <w:widowControl/>
        <w:numPr>
          <w:ilvl w:val="0"/>
          <w:numId w:val="0"/>
        </w:numPr>
        <w:suppressLineNumbers w:val="0"/>
        <w:kinsoku/>
        <w:wordWrap/>
        <w:topLinePunct w:val="0"/>
        <w:autoSpaceDE/>
        <w:autoSpaceDN/>
        <w:bidi w:val="0"/>
        <w:adjustRightInd/>
        <w:snapToGrid/>
        <w:spacing w:before="0" w:beforeAutospacing="0" w:afterAutospacing="0" w:line="560" w:lineRule="exact"/>
        <w:ind w:right="0" w:rightChars="0" w:firstLine="648" w:firstLineChars="200"/>
        <w:textAlignment w:val="auto"/>
        <w:rPr>
          <w:rFonts w:hint="eastAsia" w:ascii="仿宋_GB2312" w:hAnsi="仿宋_GB2312" w:eastAsia="仿宋_GB2312" w:cs="仿宋_GB2312"/>
          <w:b w:val="0"/>
          <w:bCs w:val="0"/>
          <w:sz w:val="32"/>
          <w:szCs w:val="32"/>
        </w:rPr>
      </w:pPr>
      <w:r>
        <w:rPr>
          <w:rStyle w:val="6"/>
          <w:rFonts w:hint="eastAsia" w:ascii="仿宋_GB2312" w:hAnsi="仿宋_GB2312" w:eastAsia="仿宋_GB2312" w:cs="仿宋_GB2312"/>
          <w:b w:val="0"/>
          <w:bCs w:val="0"/>
          <w:i w:val="0"/>
          <w:iCs w:val="0"/>
          <w:caps w:val="0"/>
          <w:color w:val="333333"/>
          <w:spacing w:val="2"/>
          <w:sz w:val="32"/>
          <w:szCs w:val="32"/>
          <w:shd w:val="clear" w:fill="FFFFFF"/>
          <w:lang w:val="en-US" w:eastAsia="zh-CN"/>
        </w:rPr>
        <w:t>③</w:t>
      </w:r>
      <w:r>
        <w:rPr>
          <w:rStyle w:val="6"/>
          <w:rFonts w:hint="eastAsia" w:ascii="仿宋_GB2312" w:hAnsi="仿宋_GB2312" w:eastAsia="仿宋_GB2312" w:cs="仿宋_GB2312"/>
          <w:b w:val="0"/>
          <w:bCs w:val="0"/>
          <w:i w:val="0"/>
          <w:iCs w:val="0"/>
          <w:caps w:val="0"/>
          <w:color w:val="333333"/>
          <w:spacing w:val="2"/>
          <w:sz w:val="32"/>
          <w:szCs w:val="32"/>
          <w:shd w:val="clear" w:fill="FFFFFF"/>
        </w:rPr>
        <w:t>评估费用</w:t>
      </w:r>
      <w:r>
        <w:rPr>
          <w:rFonts w:hint="eastAsia" w:ascii="仿宋_GB2312" w:hAnsi="仿宋_GB2312" w:eastAsia="仿宋_GB2312" w:cs="仿宋_GB2312"/>
          <w:b w:val="0"/>
          <w:bCs w:val="0"/>
          <w:i w:val="0"/>
          <w:iCs w:val="0"/>
          <w:caps w:val="0"/>
          <w:color w:val="333333"/>
          <w:spacing w:val="2"/>
          <w:sz w:val="32"/>
          <w:szCs w:val="32"/>
          <w:shd w:val="clear" w:fill="FFFFFF"/>
        </w:rPr>
        <w:t>：对最终评估为中度及以上失能的申请人，其评估费（100元/次）予以</w:t>
      </w:r>
      <w:r>
        <w:rPr>
          <w:rStyle w:val="6"/>
          <w:rFonts w:hint="eastAsia" w:ascii="仿宋_GB2312" w:hAnsi="仿宋_GB2312" w:eastAsia="仿宋_GB2312" w:cs="仿宋_GB2312"/>
          <w:b w:val="0"/>
          <w:bCs w:val="0"/>
          <w:i w:val="0"/>
          <w:iCs w:val="0"/>
          <w:caps w:val="0"/>
          <w:color w:val="333333"/>
          <w:spacing w:val="2"/>
          <w:sz w:val="32"/>
          <w:szCs w:val="32"/>
          <w:shd w:val="clear" w:fill="FFFFFF"/>
        </w:rPr>
        <w:t>全额抵扣</w:t>
      </w:r>
      <w:r>
        <w:rPr>
          <w:rFonts w:hint="eastAsia" w:ascii="仿宋_GB2312" w:hAnsi="仿宋_GB2312" w:eastAsia="仿宋_GB2312" w:cs="仿宋_GB2312"/>
          <w:b w:val="0"/>
          <w:bCs w:val="0"/>
          <w:i w:val="0"/>
          <w:iCs w:val="0"/>
          <w:caps w:val="0"/>
          <w:color w:val="333333"/>
          <w:spacing w:val="2"/>
          <w:sz w:val="32"/>
          <w:szCs w:val="32"/>
          <w:shd w:val="clear" w:fill="FFFFFF"/>
        </w:rPr>
        <w:t>，减轻申请负担。</w:t>
      </w:r>
    </w:p>
    <w:p w14:paraId="2EE28686">
      <w:pPr>
        <w:keepNext w:val="0"/>
        <w:keepLines w:val="0"/>
        <w:pageBreakBefore w:val="0"/>
        <w:widowControl/>
        <w:numPr>
          <w:ilvl w:val="0"/>
          <w:numId w:val="0"/>
        </w:numPr>
        <w:suppressLineNumbers w:val="0"/>
        <w:kinsoku/>
        <w:wordWrap/>
        <w:topLinePunct w:val="0"/>
        <w:autoSpaceDE/>
        <w:autoSpaceDN/>
        <w:bidi w:val="0"/>
        <w:adjustRightInd/>
        <w:snapToGrid/>
        <w:spacing w:before="0" w:beforeAutospacing="0" w:afterAutospacing="0" w:line="560" w:lineRule="exact"/>
        <w:ind w:right="0" w:rightChars="0" w:firstLine="651" w:firstLineChars="200"/>
        <w:textAlignment w:val="auto"/>
        <w:rPr>
          <w:rFonts w:hint="eastAsia" w:ascii="仿宋_GB2312" w:hAnsi="仿宋_GB2312" w:eastAsia="仿宋_GB2312" w:cs="仿宋_GB2312"/>
          <w:b/>
          <w:bCs/>
          <w:i w:val="0"/>
          <w:iCs w:val="0"/>
          <w:caps w:val="0"/>
          <w:color w:val="333333"/>
          <w:spacing w:val="2"/>
          <w:sz w:val="32"/>
          <w:szCs w:val="32"/>
          <w:shd w:val="clear" w:fill="FFFFFF"/>
        </w:rPr>
      </w:pPr>
      <w:r>
        <w:rPr>
          <w:rStyle w:val="6"/>
          <w:rFonts w:hint="eastAsia" w:ascii="仿宋_GB2312" w:hAnsi="仿宋_GB2312" w:eastAsia="仿宋_GB2312" w:cs="仿宋_GB2312"/>
          <w:b/>
          <w:bCs/>
          <w:i w:val="0"/>
          <w:iCs w:val="0"/>
          <w:caps w:val="0"/>
          <w:color w:val="333333"/>
          <w:spacing w:val="2"/>
          <w:sz w:val="32"/>
          <w:szCs w:val="32"/>
          <w:shd w:val="clear" w:fill="FFFFFF"/>
          <w:lang w:val="en-US" w:eastAsia="zh-CN"/>
        </w:rPr>
        <w:t>3.</w:t>
      </w:r>
      <w:r>
        <w:rPr>
          <w:rStyle w:val="6"/>
          <w:rFonts w:hint="eastAsia" w:ascii="仿宋_GB2312" w:hAnsi="仿宋_GB2312" w:eastAsia="仿宋_GB2312" w:cs="仿宋_GB2312"/>
          <w:b/>
          <w:bCs/>
          <w:i w:val="0"/>
          <w:iCs w:val="0"/>
          <w:caps w:val="0"/>
          <w:color w:val="333333"/>
          <w:spacing w:val="2"/>
          <w:sz w:val="32"/>
          <w:szCs w:val="32"/>
          <w:shd w:val="clear" w:fill="FFFFFF"/>
        </w:rPr>
        <w:t>实施期限</w:t>
      </w:r>
      <w:r>
        <w:rPr>
          <w:rFonts w:hint="eastAsia" w:ascii="仿宋_GB2312" w:hAnsi="仿宋_GB2312" w:eastAsia="仿宋_GB2312" w:cs="仿宋_GB2312"/>
          <w:b/>
          <w:bCs/>
          <w:i w:val="0"/>
          <w:iCs w:val="0"/>
          <w:caps w:val="0"/>
          <w:color w:val="333333"/>
          <w:spacing w:val="2"/>
          <w:sz w:val="32"/>
          <w:szCs w:val="32"/>
          <w:shd w:val="clear" w:fill="FFFFFF"/>
        </w:rPr>
        <w:t>：</w:t>
      </w:r>
    </w:p>
    <w:p w14:paraId="20F0A3A6">
      <w:pPr>
        <w:keepNext w:val="0"/>
        <w:keepLines w:val="0"/>
        <w:pageBreakBefore w:val="0"/>
        <w:widowControl/>
        <w:numPr>
          <w:ilvl w:val="0"/>
          <w:numId w:val="0"/>
        </w:numPr>
        <w:suppressLineNumbers w:val="0"/>
        <w:kinsoku/>
        <w:wordWrap/>
        <w:topLinePunct w:val="0"/>
        <w:autoSpaceDE/>
        <w:autoSpaceDN/>
        <w:bidi w:val="0"/>
        <w:adjustRightInd/>
        <w:snapToGrid/>
        <w:spacing w:before="0" w:beforeAutospacing="0" w:afterAutospacing="0" w:line="560" w:lineRule="exact"/>
        <w:ind w:right="0" w:rightChars="0" w:firstLine="648"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i w:val="0"/>
          <w:iCs w:val="0"/>
          <w:caps w:val="0"/>
          <w:color w:val="333333"/>
          <w:spacing w:val="2"/>
          <w:sz w:val="32"/>
          <w:szCs w:val="32"/>
          <w:shd w:val="clear" w:fill="FFFFFF"/>
        </w:rPr>
        <w:t>项目计划周期</w:t>
      </w:r>
      <w:r>
        <w:rPr>
          <w:rFonts w:hint="eastAsia" w:ascii="仿宋_GB2312" w:hAnsi="仿宋_GB2312" w:eastAsia="仿宋_GB2312" w:cs="仿宋_GB2312"/>
          <w:b w:val="0"/>
          <w:bCs w:val="0"/>
          <w:i w:val="0"/>
          <w:iCs w:val="0"/>
          <w:caps w:val="0"/>
          <w:color w:val="333333"/>
          <w:spacing w:val="2"/>
          <w:sz w:val="32"/>
          <w:szCs w:val="32"/>
          <w:shd w:val="clear" w:fill="FFFFFF"/>
          <w:lang w:eastAsia="zh-CN"/>
        </w:rPr>
        <w:t>暂定</w:t>
      </w:r>
      <w:r>
        <w:rPr>
          <w:rFonts w:hint="eastAsia" w:ascii="仿宋_GB2312" w:hAnsi="仿宋_GB2312" w:eastAsia="仿宋_GB2312" w:cs="仿宋_GB2312"/>
          <w:b w:val="0"/>
          <w:bCs w:val="0"/>
          <w:i w:val="0"/>
          <w:iCs w:val="0"/>
          <w:caps w:val="0"/>
          <w:color w:val="333333"/>
          <w:spacing w:val="2"/>
          <w:sz w:val="32"/>
          <w:szCs w:val="32"/>
          <w:shd w:val="clear" w:fill="FFFFFF"/>
        </w:rPr>
        <w:t>为</w:t>
      </w:r>
      <w:r>
        <w:rPr>
          <w:rStyle w:val="6"/>
          <w:rFonts w:hint="eastAsia" w:ascii="仿宋_GB2312" w:hAnsi="仿宋_GB2312" w:eastAsia="仿宋_GB2312" w:cs="仿宋_GB2312"/>
          <w:b w:val="0"/>
          <w:bCs w:val="0"/>
          <w:i w:val="0"/>
          <w:iCs w:val="0"/>
          <w:caps w:val="0"/>
          <w:color w:val="333333"/>
          <w:spacing w:val="2"/>
          <w:sz w:val="32"/>
          <w:szCs w:val="32"/>
          <w:shd w:val="clear" w:fill="FFFFFF"/>
        </w:rPr>
        <w:t>2026年1月至12月</w:t>
      </w:r>
      <w:r>
        <w:rPr>
          <w:rFonts w:hint="eastAsia" w:ascii="仿宋_GB2312" w:hAnsi="仿宋_GB2312" w:eastAsia="仿宋_GB2312" w:cs="仿宋_GB2312"/>
          <w:i w:val="0"/>
          <w:iCs w:val="0"/>
          <w:caps w:val="0"/>
          <w:color w:val="333333"/>
          <w:spacing w:val="2"/>
          <w:sz w:val="32"/>
          <w:szCs w:val="32"/>
          <w:shd w:val="clear" w:fill="FFFFFF"/>
        </w:rPr>
        <w:t>。</w:t>
      </w:r>
    </w:p>
    <w:p w14:paraId="16412CDA">
      <w:pPr>
        <w:pStyle w:val="3"/>
        <w:keepNext w:val="0"/>
        <w:keepLines w:val="0"/>
        <w:pageBreakBefore w:val="0"/>
        <w:widowControl/>
        <w:suppressLineNumbers w:val="0"/>
        <w:shd w:val="clear" w:fill="FFFFFF"/>
        <w:kinsoku/>
        <w:wordWrap/>
        <w:topLinePunct w:val="0"/>
        <w:autoSpaceDE/>
        <w:autoSpaceDN/>
        <w:bidi w:val="0"/>
        <w:adjustRightInd/>
        <w:snapToGrid/>
        <w:spacing w:before="0" w:beforeAutospacing="0" w:after="0" w:afterAutospacing="0" w:line="560" w:lineRule="exact"/>
        <w:ind w:left="0" w:right="0" w:firstLine="648" w:firstLineChars="200"/>
        <w:textAlignment w:val="auto"/>
        <w:rPr>
          <w:rFonts w:hint="eastAsia" w:ascii="仿宋_GB2312" w:hAnsi="仿宋_GB2312" w:eastAsia="仿宋_GB2312" w:cs="仿宋_GB2312"/>
          <w:i w:val="0"/>
          <w:iCs w:val="0"/>
          <w:caps w:val="0"/>
          <w:color w:val="333333"/>
          <w:spacing w:val="2"/>
          <w:sz w:val="32"/>
          <w:szCs w:val="32"/>
        </w:rPr>
      </w:pPr>
      <w:r>
        <w:rPr>
          <w:rStyle w:val="6"/>
          <w:rFonts w:hint="eastAsia" w:ascii="楷体_GB2312" w:hAnsi="楷体_GB2312" w:eastAsia="楷体_GB2312" w:cs="楷体_GB2312"/>
          <w:b w:val="0"/>
          <w:bCs w:val="0"/>
          <w:i w:val="0"/>
          <w:iCs w:val="0"/>
          <w:caps w:val="0"/>
          <w:color w:val="333333"/>
          <w:spacing w:val="2"/>
          <w:sz w:val="32"/>
          <w:szCs w:val="32"/>
          <w:shd w:val="clear" w:fill="FFFFFF"/>
        </w:rPr>
        <w:t>（三）申请与使用流程：</w:t>
      </w:r>
    </w:p>
    <w:p w14:paraId="52682DF2">
      <w:pPr>
        <w:keepNext w:val="0"/>
        <w:keepLines w:val="0"/>
        <w:pageBreakBefore w:val="0"/>
        <w:widowControl/>
        <w:numPr>
          <w:ilvl w:val="0"/>
          <w:numId w:val="0"/>
        </w:numPr>
        <w:suppressLineNumbers w:val="0"/>
        <w:kinsoku/>
        <w:wordWrap/>
        <w:topLinePunct w:val="0"/>
        <w:autoSpaceDE/>
        <w:autoSpaceDN/>
        <w:bidi w:val="0"/>
        <w:adjustRightInd/>
        <w:snapToGrid/>
        <w:spacing w:before="0" w:beforeAutospacing="0" w:afterAutospacing="0" w:line="560" w:lineRule="exact"/>
        <w:ind w:right="0" w:rightChars="0" w:firstLine="648" w:firstLineChars="200"/>
        <w:textAlignment w:val="auto"/>
        <w:rPr>
          <w:rFonts w:hint="eastAsia" w:ascii="仿宋_GB2312" w:hAnsi="仿宋_GB2312" w:eastAsia="仿宋_GB2312" w:cs="仿宋_GB2312"/>
          <w:b w:val="0"/>
          <w:bCs w:val="0"/>
          <w:sz w:val="32"/>
          <w:szCs w:val="32"/>
        </w:rPr>
      </w:pPr>
      <w:r>
        <w:rPr>
          <w:rStyle w:val="6"/>
          <w:rFonts w:hint="eastAsia" w:ascii="仿宋_GB2312" w:hAnsi="仿宋_GB2312" w:eastAsia="仿宋_GB2312" w:cs="仿宋_GB2312"/>
          <w:b w:val="0"/>
          <w:bCs w:val="0"/>
          <w:i w:val="0"/>
          <w:iCs w:val="0"/>
          <w:caps w:val="0"/>
          <w:color w:val="333333"/>
          <w:spacing w:val="2"/>
          <w:sz w:val="32"/>
          <w:szCs w:val="32"/>
          <w:shd w:val="clear" w:fill="FFFFFF"/>
          <w:lang w:val="en-US" w:eastAsia="zh-CN"/>
        </w:rPr>
        <w:t>①</w:t>
      </w:r>
      <w:r>
        <w:rPr>
          <w:rStyle w:val="6"/>
          <w:rFonts w:hint="eastAsia" w:ascii="仿宋_GB2312" w:hAnsi="仿宋_GB2312" w:eastAsia="仿宋_GB2312" w:cs="仿宋_GB2312"/>
          <w:b w:val="0"/>
          <w:bCs w:val="0"/>
          <w:i w:val="0"/>
          <w:iCs w:val="0"/>
          <w:caps w:val="0"/>
          <w:color w:val="333333"/>
          <w:spacing w:val="2"/>
          <w:sz w:val="32"/>
          <w:szCs w:val="32"/>
          <w:shd w:val="clear" w:fill="FFFFFF"/>
        </w:rPr>
        <w:t>申请评估</w:t>
      </w:r>
      <w:r>
        <w:rPr>
          <w:rFonts w:hint="eastAsia" w:ascii="仿宋_GB2312" w:hAnsi="仿宋_GB2312" w:eastAsia="仿宋_GB2312" w:cs="仿宋_GB2312"/>
          <w:b w:val="0"/>
          <w:bCs w:val="0"/>
          <w:i w:val="0"/>
          <w:iCs w:val="0"/>
          <w:caps w:val="0"/>
          <w:color w:val="333333"/>
          <w:spacing w:val="2"/>
          <w:sz w:val="32"/>
          <w:szCs w:val="32"/>
          <w:shd w:val="clear" w:fill="FFFFFF"/>
        </w:rPr>
        <w:t>：支持线上“民政通”申请和线下协助。</w:t>
      </w:r>
      <w:r>
        <w:rPr>
          <w:rStyle w:val="6"/>
          <w:rFonts w:hint="eastAsia" w:ascii="仿宋_GB2312" w:hAnsi="仿宋_GB2312" w:eastAsia="仿宋_GB2312" w:cs="仿宋_GB2312"/>
          <w:b w:val="0"/>
          <w:bCs w:val="0"/>
          <w:i w:val="0"/>
          <w:iCs w:val="0"/>
          <w:caps w:val="0"/>
          <w:color w:val="333333"/>
          <w:spacing w:val="2"/>
          <w:sz w:val="32"/>
          <w:szCs w:val="32"/>
          <w:shd w:val="clear" w:fill="FFFFFF"/>
        </w:rPr>
        <w:t>2024年7月后的有效评估结果可直接沿用</w:t>
      </w:r>
      <w:r>
        <w:rPr>
          <w:rFonts w:hint="eastAsia" w:ascii="仿宋_GB2312" w:hAnsi="仿宋_GB2312" w:eastAsia="仿宋_GB2312" w:cs="仿宋_GB2312"/>
          <w:b w:val="0"/>
          <w:bCs w:val="0"/>
          <w:i w:val="0"/>
          <w:iCs w:val="0"/>
          <w:caps w:val="0"/>
          <w:color w:val="333333"/>
          <w:spacing w:val="2"/>
          <w:sz w:val="32"/>
          <w:szCs w:val="32"/>
          <w:shd w:val="clear" w:fill="FFFFFF"/>
        </w:rPr>
        <w:t>，避免重复评估。</w:t>
      </w:r>
    </w:p>
    <w:p w14:paraId="39808C9D">
      <w:pPr>
        <w:keepNext w:val="0"/>
        <w:keepLines w:val="0"/>
        <w:pageBreakBefore w:val="0"/>
        <w:widowControl/>
        <w:numPr>
          <w:ilvl w:val="0"/>
          <w:numId w:val="0"/>
        </w:numPr>
        <w:suppressLineNumbers w:val="0"/>
        <w:kinsoku/>
        <w:wordWrap/>
        <w:topLinePunct w:val="0"/>
        <w:autoSpaceDE/>
        <w:autoSpaceDN/>
        <w:bidi w:val="0"/>
        <w:adjustRightInd/>
        <w:snapToGrid/>
        <w:spacing w:before="0" w:beforeAutospacing="0" w:afterAutospacing="0" w:line="560" w:lineRule="exact"/>
        <w:ind w:right="0" w:rightChars="0" w:firstLine="648" w:firstLineChars="200"/>
        <w:textAlignment w:val="auto"/>
        <w:rPr>
          <w:rFonts w:hint="eastAsia" w:ascii="仿宋_GB2312" w:hAnsi="仿宋_GB2312" w:eastAsia="仿宋_GB2312" w:cs="仿宋_GB2312"/>
          <w:b w:val="0"/>
          <w:bCs w:val="0"/>
          <w:sz w:val="32"/>
          <w:szCs w:val="32"/>
        </w:rPr>
      </w:pPr>
      <w:r>
        <w:rPr>
          <w:rStyle w:val="6"/>
          <w:rFonts w:hint="eastAsia" w:ascii="仿宋_GB2312" w:hAnsi="仿宋_GB2312" w:eastAsia="仿宋_GB2312" w:cs="仿宋_GB2312"/>
          <w:b w:val="0"/>
          <w:bCs w:val="0"/>
          <w:i w:val="0"/>
          <w:iCs w:val="0"/>
          <w:caps w:val="0"/>
          <w:color w:val="333333"/>
          <w:spacing w:val="2"/>
          <w:sz w:val="32"/>
          <w:szCs w:val="32"/>
          <w:shd w:val="clear" w:fill="FFFFFF"/>
          <w:lang w:val="en-US" w:eastAsia="zh-CN"/>
        </w:rPr>
        <w:t>②</w:t>
      </w:r>
      <w:r>
        <w:rPr>
          <w:rStyle w:val="6"/>
          <w:rFonts w:hint="eastAsia" w:ascii="仿宋_GB2312" w:hAnsi="仿宋_GB2312" w:eastAsia="仿宋_GB2312" w:cs="仿宋_GB2312"/>
          <w:b w:val="0"/>
          <w:bCs w:val="0"/>
          <w:i w:val="0"/>
          <w:iCs w:val="0"/>
          <w:caps w:val="0"/>
          <w:color w:val="333333"/>
          <w:spacing w:val="2"/>
          <w:sz w:val="32"/>
          <w:szCs w:val="32"/>
          <w:shd w:val="clear" w:fill="FFFFFF"/>
        </w:rPr>
        <w:t>发券核销</w:t>
      </w:r>
      <w:r>
        <w:rPr>
          <w:rFonts w:hint="eastAsia" w:ascii="仿宋_GB2312" w:hAnsi="仿宋_GB2312" w:eastAsia="仿宋_GB2312" w:cs="仿宋_GB2312"/>
          <w:b w:val="0"/>
          <w:bCs w:val="0"/>
          <w:i w:val="0"/>
          <w:iCs w:val="0"/>
          <w:caps w:val="0"/>
          <w:color w:val="333333"/>
          <w:spacing w:val="2"/>
          <w:sz w:val="32"/>
          <w:szCs w:val="32"/>
          <w:shd w:val="clear" w:fill="FFFFFF"/>
        </w:rPr>
        <w:t>：审核通过后按月自动发券，</w:t>
      </w:r>
      <w:r>
        <w:rPr>
          <w:rStyle w:val="6"/>
          <w:rFonts w:hint="eastAsia" w:ascii="仿宋_GB2312" w:hAnsi="仿宋_GB2312" w:eastAsia="仿宋_GB2312" w:cs="仿宋_GB2312"/>
          <w:b w:val="0"/>
          <w:bCs w:val="0"/>
          <w:i w:val="0"/>
          <w:iCs w:val="0"/>
          <w:caps w:val="0"/>
          <w:color w:val="333333"/>
          <w:spacing w:val="2"/>
          <w:sz w:val="32"/>
          <w:szCs w:val="32"/>
          <w:shd w:val="clear" w:fill="FFFFFF"/>
        </w:rPr>
        <w:t>当月有效</w:t>
      </w:r>
      <w:r>
        <w:rPr>
          <w:rFonts w:hint="eastAsia" w:ascii="仿宋_GB2312" w:hAnsi="仿宋_GB2312" w:eastAsia="仿宋_GB2312" w:cs="仿宋_GB2312"/>
          <w:b w:val="0"/>
          <w:bCs w:val="0"/>
          <w:i w:val="0"/>
          <w:iCs w:val="0"/>
          <w:caps w:val="0"/>
          <w:color w:val="333333"/>
          <w:spacing w:val="2"/>
          <w:sz w:val="32"/>
          <w:szCs w:val="32"/>
          <w:shd w:val="clear" w:fill="FFFFFF"/>
        </w:rPr>
        <w:t>。用户在“民政通”平台选择服务、下单并自动抵扣。</w:t>
      </w:r>
    </w:p>
    <w:p w14:paraId="31E0DF27">
      <w:pPr>
        <w:keepNext w:val="0"/>
        <w:keepLines w:val="0"/>
        <w:pageBreakBefore w:val="0"/>
        <w:widowControl/>
        <w:numPr>
          <w:ilvl w:val="0"/>
          <w:numId w:val="0"/>
        </w:numPr>
        <w:suppressLineNumbers w:val="0"/>
        <w:kinsoku/>
        <w:wordWrap/>
        <w:topLinePunct w:val="0"/>
        <w:autoSpaceDE/>
        <w:autoSpaceDN/>
        <w:bidi w:val="0"/>
        <w:adjustRightInd/>
        <w:snapToGrid/>
        <w:spacing w:before="0" w:beforeAutospacing="0" w:afterAutospacing="0" w:line="560" w:lineRule="exact"/>
        <w:ind w:right="0" w:rightChars="0" w:firstLine="648" w:firstLineChars="200"/>
        <w:textAlignment w:val="auto"/>
        <w:rPr>
          <w:rFonts w:hint="eastAsia" w:ascii="仿宋_GB2312" w:hAnsi="仿宋_GB2312" w:eastAsia="仿宋_GB2312" w:cs="仿宋_GB2312"/>
          <w:sz w:val="32"/>
          <w:szCs w:val="32"/>
        </w:rPr>
      </w:pPr>
      <w:r>
        <w:rPr>
          <w:rStyle w:val="6"/>
          <w:rFonts w:hint="eastAsia" w:ascii="仿宋_GB2312" w:hAnsi="仿宋_GB2312" w:eastAsia="仿宋_GB2312" w:cs="仿宋_GB2312"/>
          <w:b w:val="0"/>
          <w:bCs w:val="0"/>
          <w:i w:val="0"/>
          <w:iCs w:val="0"/>
          <w:caps w:val="0"/>
          <w:color w:val="333333"/>
          <w:spacing w:val="2"/>
          <w:sz w:val="32"/>
          <w:szCs w:val="32"/>
          <w:shd w:val="clear" w:fill="FFFFFF"/>
          <w:lang w:val="en-US" w:eastAsia="zh-CN"/>
        </w:rPr>
        <w:t>③</w:t>
      </w:r>
      <w:r>
        <w:rPr>
          <w:rStyle w:val="6"/>
          <w:rFonts w:hint="eastAsia" w:ascii="仿宋_GB2312" w:hAnsi="仿宋_GB2312" w:eastAsia="仿宋_GB2312" w:cs="仿宋_GB2312"/>
          <w:b w:val="0"/>
          <w:bCs w:val="0"/>
          <w:i w:val="0"/>
          <w:iCs w:val="0"/>
          <w:caps w:val="0"/>
          <w:color w:val="333333"/>
          <w:spacing w:val="2"/>
          <w:sz w:val="32"/>
          <w:szCs w:val="32"/>
          <w:shd w:val="clear" w:fill="FFFFFF"/>
        </w:rPr>
        <w:t>服务与结算</w:t>
      </w:r>
      <w:r>
        <w:rPr>
          <w:rFonts w:hint="eastAsia" w:ascii="仿宋_GB2312" w:hAnsi="仿宋_GB2312" w:eastAsia="仿宋_GB2312" w:cs="仿宋_GB2312"/>
          <w:b w:val="0"/>
          <w:bCs w:val="0"/>
          <w:i w:val="0"/>
          <w:iCs w:val="0"/>
          <w:caps w:val="0"/>
          <w:color w:val="333333"/>
          <w:spacing w:val="2"/>
          <w:sz w:val="32"/>
          <w:szCs w:val="32"/>
          <w:shd w:val="clear" w:fill="FFFFFF"/>
        </w:rPr>
        <w:t>：服务机构需上传服务凭证以备核查，并对真实性负责。民政部门审核后，由</w:t>
      </w:r>
      <w:r>
        <w:rPr>
          <w:rFonts w:hint="eastAsia" w:ascii="仿宋_GB2312" w:hAnsi="仿宋_GB2312" w:eastAsia="仿宋_GB2312" w:cs="仿宋_GB2312"/>
          <w:i w:val="0"/>
          <w:iCs w:val="0"/>
          <w:caps w:val="0"/>
          <w:color w:val="333333"/>
          <w:spacing w:val="2"/>
          <w:sz w:val="32"/>
          <w:szCs w:val="32"/>
          <w:shd w:val="clear" w:fill="FFFFFF"/>
        </w:rPr>
        <w:t>财政部门及时向机构结算补贴款项。</w:t>
      </w:r>
    </w:p>
    <w:p w14:paraId="60E3A6AC">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8" w:firstLineChars="200"/>
        <w:textAlignment w:val="auto"/>
        <w:rPr>
          <w:rStyle w:val="6"/>
          <w:rFonts w:hint="eastAsia" w:ascii="楷体_GB2312" w:hAnsi="楷体_GB2312" w:eastAsia="楷体_GB2312" w:cs="楷体_GB2312"/>
          <w:b w:val="0"/>
          <w:bCs w:val="0"/>
          <w:i w:val="0"/>
          <w:iCs w:val="0"/>
          <w:caps w:val="0"/>
          <w:color w:val="333333"/>
          <w:spacing w:val="2"/>
          <w:sz w:val="32"/>
          <w:szCs w:val="32"/>
          <w:shd w:val="clear" w:fill="FFFFFF"/>
        </w:rPr>
      </w:pPr>
      <w:r>
        <w:rPr>
          <w:rStyle w:val="6"/>
          <w:rFonts w:hint="eastAsia" w:ascii="楷体_GB2312" w:hAnsi="楷体_GB2312" w:eastAsia="楷体_GB2312" w:cs="楷体_GB2312"/>
          <w:b w:val="0"/>
          <w:bCs w:val="0"/>
          <w:i w:val="0"/>
          <w:iCs w:val="0"/>
          <w:caps w:val="0"/>
          <w:color w:val="333333"/>
          <w:spacing w:val="2"/>
          <w:sz w:val="32"/>
          <w:szCs w:val="32"/>
          <w:shd w:val="clear" w:fill="FFFFFF"/>
        </w:rPr>
        <w:t>（</w:t>
      </w:r>
      <w:r>
        <w:rPr>
          <w:rStyle w:val="6"/>
          <w:rFonts w:hint="eastAsia" w:ascii="楷体_GB2312" w:hAnsi="楷体_GB2312" w:eastAsia="楷体_GB2312" w:cs="楷体_GB2312"/>
          <w:b w:val="0"/>
          <w:bCs w:val="0"/>
          <w:i w:val="0"/>
          <w:iCs w:val="0"/>
          <w:caps w:val="0"/>
          <w:color w:val="333333"/>
          <w:spacing w:val="2"/>
          <w:sz w:val="32"/>
          <w:szCs w:val="32"/>
          <w:shd w:val="clear" w:fill="FFFFFF"/>
          <w:lang w:eastAsia="zh-CN"/>
        </w:rPr>
        <w:t>四</w:t>
      </w:r>
      <w:r>
        <w:rPr>
          <w:rStyle w:val="6"/>
          <w:rFonts w:hint="eastAsia" w:ascii="楷体_GB2312" w:hAnsi="楷体_GB2312" w:eastAsia="楷体_GB2312" w:cs="楷体_GB2312"/>
          <w:b w:val="0"/>
          <w:bCs w:val="0"/>
          <w:i w:val="0"/>
          <w:iCs w:val="0"/>
          <w:caps w:val="0"/>
          <w:color w:val="333333"/>
          <w:spacing w:val="2"/>
          <w:sz w:val="32"/>
          <w:szCs w:val="32"/>
          <w:shd w:val="clear" w:fill="FFFFFF"/>
        </w:rPr>
        <w:t>）服务机构要求：</w:t>
      </w:r>
    </w:p>
    <w:p w14:paraId="21B7DC4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val="0"/>
          <w:bCs w:val="0"/>
          <w:color w:val="auto"/>
          <w:sz w:val="32"/>
          <w:szCs w:val="32"/>
          <w:highlight w:val="none"/>
          <w:lang w:eastAsia="zh-CN"/>
        </w:rPr>
        <w:t>参与机构应依法经营，近一年内在经营活动中无重大违法记录，未被列入“重大税收违法案件当事人名单”，未发生较大及以上安全生产事故。正</w:t>
      </w:r>
      <w:r>
        <w:rPr>
          <w:rFonts w:hint="eastAsia" w:ascii="仿宋_GB2312" w:hAnsi="仿宋_GB2312" w:eastAsia="仿宋_GB2312" w:cs="仿宋_GB2312"/>
          <w:color w:val="auto"/>
          <w:sz w:val="32"/>
          <w:szCs w:val="32"/>
          <w:lang w:val="en-US" w:eastAsia="zh-CN"/>
        </w:rPr>
        <w:t>被纳入失信联合惩戒对象名单的服务机构、安全生产中存在重大问题正在整改中的养老服务机构不纳入电子消费券适用机构范围。</w:t>
      </w:r>
    </w:p>
    <w:p w14:paraId="7618A24C">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1.养老机构。</w:t>
      </w:r>
      <w:r>
        <w:rPr>
          <w:rFonts w:hint="eastAsia" w:ascii="仿宋_GB2312" w:hAnsi="仿宋_GB2312" w:eastAsia="仿宋_GB2312" w:cs="仿宋_GB2312"/>
          <w:sz w:val="32"/>
          <w:szCs w:val="32"/>
          <w:lang w:val="en-US" w:eastAsia="zh-CN"/>
        </w:rPr>
        <w:t>养老机构应依法办理登记并在民政部门备案，且具有为中度及以上失能老年人提供长期托养、短期托养等服务的能力；承诺严格执行法律法规及《养老机构服务安全基本规范》（</w:t>
      </w:r>
      <w:r>
        <w:rPr>
          <w:rFonts w:hint="eastAsia" w:ascii="仿宋_GB2312" w:hAnsi="仿宋_GB2312" w:eastAsia="仿宋_GB2312" w:cs="仿宋_GB2312"/>
          <w:sz w:val="32"/>
          <w:szCs w:val="32"/>
          <w:u w:val="none"/>
          <w:lang w:val="en-US" w:eastAsia="zh-CN"/>
        </w:rPr>
        <w:t>GB38600-2019</w:t>
      </w:r>
      <w:r>
        <w:rPr>
          <w:rFonts w:hint="eastAsia" w:ascii="仿宋_GB2312" w:hAnsi="仿宋_GB2312" w:eastAsia="仿宋_GB2312" w:cs="仿宋_GB2312"/>
          <w:sz w:val="32"/>
          <w:szCs w:val="32"/>
          <w:lang w:val="en-US" w:eastAsia="zh-CN"/>
        </w:rPr>
        <w:t>）等强制性标准要求。</w:t>
      </w:r>
    </w:p>
    <w:p w14:paraId="3DD4630E">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2.社区养老服务机构。</w:t>
      </w:r>
      <w:r>
        <w:rPr>
          <w:rFonts w:hint="eastAsia" w:ascii="仿宋_GB2312" w:hAnsi="仿宋_GB2312" w:eastAsia="仿宋_GB2312" w:cs="仿宋_GB2312"/>
          <w:sz w:val="32"/>
          <w:szCs w:val="32"/>
          <w:lang w:val="en-US" w:eastAsia="zh-CN"/>
        </w:rPr>
        <w:t>应依法办理登记，经营范围或业务范围应包括养老服务，且具有为中度及以上失能老年人提供长期托养、短期托养、日间托养或《居家社区养老服务补贴项目清单》</w:t>
      </w:r>
      <w:r>
        <w:rPr>
          <w:rFonts w:hint="eastAsia" w:ascii="仿宋_GB2312" w:hAnsi="仿宋_GB2312" w:eastAsia="仿宋_GB2312" w:cs="仿宋_GB2312"/>
          <w:color w:val="auto"/>
          <w:sz w:val="32"/>
          <w:szCs w:val="32"/>
          <w:lang w:val="en-US" w:eastAsia="zh-CN"/>
        </w:rPr>
        <w:t>（附件</w:t>
      </w:r>
      <w:r>
        <w:rPr>
          <w:rFonts w:hint="default" w:ascii="Times New Roman" w:hAnsi="Times New Roman" w:eastAsia="仿宋_GB2312" w:cs="Times New Roman"/>
          <w:color w:val="auto"/>
          <w:sz w:val="32"/>
          <w:szCs w:val="32"/>
          <w:u w:val="none"/>
          <w:lang w:val="en-US" w:eastAsia="zh-CN"/>
        </w:rPr>
        <w:t>1</w:t>
      </w:r>
      <w:r>
        <w:rPr>
          <w:rFonts w:hint="eastAsia" w:ascii="Nimbus Roman" w:hAnsi="Nimbus Roman" w:eastAsia="仿宋_GB2312" w:cs="Nimbus Roman"/>
          <w:color w:val="auto"/>
          <w:sz w:val="32"/>
          <w:szCs w:val="32"/>
          <w:u w:val="none"/>
          <w:lang w:val="en-US" w:eastAsia="zh-CN"/>
        </w:rPr>
        <w:t>）</w:t>
      </w:r>
      <w:r>
        <w:rPr>
          <w:rFonts w:hint="eastAsia" w:ascii="仿宋_GB2312" w:hAnsi="仿宋_GB2312" w:eastAsia="仿宋_GB2312" w:cs="仿宋_GB2312"/>
          <w:sz w:val="32"/>
          <w:szCs w:val="32"/>
          <w:lang w:val="en-US" w:eastAsia="zh-CN"/>
        </w:rPr>
        <w:t>中服务项目的能力。</w:t>
      </w:r>
    </w:p>
    <w:p w14:paraId="36115A45">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val="0"/>
          <w:bCs w:val="0"/>
          <w:sz w:val="32"/>
          <w:szCs w:val="32"/>
          <w:lang w:val="en-US" w:eastAsia="zh-CN"/>
        </w:rPr>
        <w:t>3.老年人能力评估机构。</w:t>
      </w:r>
      <w:r>
        <w:rPr>
          <w:rFonts w:hint="eastAsia" w:ascii="仿宋_GB2312" w:hAnsi="仿宋_GB2312" w:eastAsia="仿宋_GB2312" w:cs="仿宋_GB2312"/>
          <w:sz w:val="32"/>
          <w:szCs w:val="32"/>
          <w:lang w:val="en-US" w:eastAsia="zh-CN"/>
        </w:rPr>
        <w:t>应符合《老年人能力评估规范》（</w:t>
      </w:r>
      <w:r>
        <w:rPr>
          <w:rFonts w:hint="default" w:ascii="Times New Roman" w:hAnsi="Times New Roman" w:eastAsia="仿宋_GB2312" w:cs="Times New Roman"/>
          <w:sz w:val="32"/>
          <w:szCs w:val="32"/>
          <w:u w:val="none"/>
          <w:lang w:val="en-US" w:eastAsia="zh-CN"/>
        </w:rPr>
        <w:t>GB/T42195-2022</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color w:val="auto"/>
          <w:sz w:val="32"/>
          <w:szCs w:val="32"/>
          <w:lang w:val="en-US" w:eastAsia="zh-CN"/>
        </w:rPr>
        <w:t>《关于规范全省老年人能力评估机构管理的指导意见》（辽民发〔2025〕52号）关于评估主体的有关要求，且不能参与提供由本项目补贴的养老服务项目。</w:t>
      </w:r>
    </w:p>
    <w:p w14:paraId="327B7B87">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三、预期目的</w:t>
      </w:r>
    </w:p>
    <w:p w14:paraId="400AEF14">
      <w:pPr>
        <w:pStyle w:val="3"/>
        <w:keepNext w:val="0"/>
        <w:keepLines w:val="0"/>
        <w:pageBreakBefore w:val="0"/>
        <w:widowControl/>
        <w:suppressLineNumbers w:val="0"/>
        <w:shd w:val="clear" w:fill="FFFFFF"/>
        <w:kinsoku/>
        <w:wordWrap/>
        <w:topLinePunct w:val="0"/>
        <w:autoSpaceDE/>
        <w:autoSpaceDN/>
        <w:bidi w:val="0"/>
        <w:adjustRightInd/>
        <w:snapToGrid/>
        <w:spacing w:before="0" w:beforeAutospacing="0" w:after="0" w:afterAutospacing="0" w:line="560" w:lineRule="exact"/>
        <w:ind w:left="0" w:right="0" w:firstLine="651" w:firstLineChars="200"/>
        <w:textAlignment w:val="auto"/>
        <w:rPr>
          <w:rFonts w:hint="eastAsia" w:eastAsiaTheme="minorEastAsia"/>
          <w:lang w:eastAsia="zh-CN"/>
        </w:rPr>
      </w:pPr>
      <w:r>
        <w:rPr>
          <w:rStyle w:val="6"/>
          <w:rFonts w:hint="eastAsia" w:ascii="仿宋_GB2312" w:hAnsi="仿宋_GB2312" w:eastAsia="仿宋_GB2312" w:cs="仿宋_GB2312"/>
          <w:b/>
          <w:bCs/>
          <w:i w:val="0"/>
          <w:iCs w:val="0"/>
          <w:caps w:val="0"/>
          <w:color w:val="333333"/>
          <w:spacing w:val="2"/>
          <w:sz w:val="32"/>
          <w:szCs w:val="32"/>
          <w:shd w:val="clear" w:fill="FFFFFF"/>
          <w:lang w:val="en-US" w:eastAsia="zh-CN"/>
        </w:rPr>
        <w:t>1.减轻老年家庭经济负担，提升生活质量。</w:t>
      </w:r>
      <w:r>
        <w:rPr>
          <w:rFonts w:hint="eastAsia" w:ascii="仿宋_GB2312" w:hAnsi="仿宋_GB2312" w:eastAsia="仿宋_GB2312" w:cs="仿宋_GB2312"/>
          <w:i w:val="0"/>
          <w:iCs w:val="0"/>
          <w:caps w:val="0"/>
          <w:color w:val="333333"/>
          <w:spacing w:val="2"/>
          <w:sz w:val="32"/>
          <w:szCs w:val="32"/>
          <w:shd w:val="clear" w:fill="FFFFFF"/>
          <w:lang w:val="en-US" w:eastAsia="zh-CN"/>
        </w:rPr>
        <w:t>发放电子消费券，降低中度以上失能老人家庭购买照护服务自付成本，缓解“照护难、照护贵”压力，让更多家庭买得起服务，改善失能老人生活。</w:t>
      </w:r>
    </w:p>
    <w:p w14:paraId="0DAD71C9">
      <w:pPr>
        <w:pStyle w:val="3"/>
        <w:keepNext w:val="0"/>
        <w:keepLines w:val="0"/>
        <w:pageBreakBefore w:val="0"/>
        <w:widowControl/>
        <w:suppressLineNumbers w:val="0"/>
        <w:shd w:val="clear" w:fill="FFFFFF"/>
        <w:kinsoku/>
        <w:wordWrap/>
        <w:topLinePunct w:val="0"/>
        <w:autoSpaceDE/>
        <w:autoSpaceDN/>
        <w:bidi w:val="0"/>
        <w:adjustRightInd/>
        <w:snapToGrid/>
        <w:spacing w:before="0" w:beforeAutospacing="0" w:after="0" w:afterAutospacing="0" w:line="560" w:lineRule="exact"/>
        <w:ind w:left="0" w:right="0" w:firstLine="651" w:firstLineChars="200"/>
        <w:textAlignment w:val="auto"/>
        <w:rPr>
          <w:rFonts w:hint="eastAsia" w:eastAsiaTheme="minorEastAsia"/>
          <w:lang w:eastAsia="zh-CN"/>
        </w:rPr>
      </w:pPr>
      <w:r>
        <w:rPr>
          <w:rStyle w:val="6"/>
          <w:rFonts w:hint="eastAsia" w:ascii="仿宋_GB2312" w:hAnsi="仿宋_GB2312" w:eastAsia="仿宋_GB2312" w:cs="仿宋_GB2312"/>
          <w:b/>
          <w:bCs/>
          <w:i w:val="0"/>
          <w:iCs w:val="0"/>
          <w:caps w:val="0"/>
          <w:color w:val="333333"/>
          <w:spacing w:val="2"/>
          <w:sz w:val="32"/>
          <w:szCs w:val="32"/>
          <w:shd w:val="clear" w:fill="FFFFFF"/>
          <w:lang w:val="en-US" w:eastAsia="zh-CN"/>
        </w:rPr>
        <w:t>2.激活养老服务市场需求，壮大市场主体。</w:t>
      </w:r>
      <w:r>
        <w:rPr>
          <w:rFonts w:hint="eastAsia" w:ascii="仿宋_GB2312" w:hAnsi="仿宋_GB2312" w:eastAsia="仿宋_GB2312" w:cs="仿宋_GB2312"/>
          <w:i w:val="0"/>
          <w:iCs w:val="0"/>
          <w:caps w:val="0"/>
          <w:color w:val="333333"/>
          <w:spacing w:val="2"/>
          <w:sz w:val="32"/>
          <w:szCs w:val="32"/>
          <w:shd w:val="clear" w:fill="FFFFFF"/>
          <w:lang w:val="en-US" w:eastAsia="zh-CN"/>
        </w:rPr>
        <w:t>以政府补贴引导，将潜在照护需求转化为市场消费，为养老服务机构带来客源和收入，激励更多社会力量兴办机构，丰富供给，促进现有机构提升能力、创新模式，激发市场活力。</w:t>
      </w:r>
    </w:p>
    <w:p w14:paraId="1EEF0E44">
      <w:pPr>
        <w:pStyle w:val="3"/>
        <w:keepNext w:val="0"/>
        <w:keepLines w:val="0"/>
        <w:pageBreakBefore w:val="0"/>
        <w:widowControl/>
        <w:suppressLineNumbers w:val="0"/>
        <w:shd w:val="clear" w:fill="FFFFFF"/>
        <w:kinsoku/>
        <w:wordWrap/>
        <w:topLinePunct w:val="0"/>
        <w:autoSpaceDE/>
        <w:autoSpaceDN/>
        <w:bidi w:val="0"/>
        <w:adjustRightInd/>
        <w:snapToGrid/>
        <w:spacing w:before="0" w:beforeAutospacing="0" w:after="0" w:afterAutospacing="0" w:line="560" w:lineRule="exact"/>
        <w:ind w:left="0" w:right="0" w:firstLine="648" w:firstLineChars="200"/>
        <w:textAlignment w:val="auto"/>
        <w:rPr>
          <w:rFonts w:hint="eastAsia" w:ascii="仿宋_GB2312" w:hAnsi="仿宋_GB2312" w:eastAsia="仿宋_GB2312" w:cs="仿宋_GB2312"/>
          <w:i w:val="0"/>
          <w:iCs w:val="0"/>
          <w:caps w:val="0"/>
          <w:color w:val="333333"/>
          <w:spacing w:val="2"/>
          <w:sz w:val="32"/>
          <w:szCs w:val="32"/>
          <w:shd w:val="clear" w:fill="FFFFFF"/>
          <w:lang w:val="en-US" w:eastAsia="zh-CN"/>
        </w:rPr>
      </w:pPr>
      <w:r>
        <w:rPr>
          <w:rFonts w:hint="eastAsia" w:ascii="仿宋_GB2312" w:hAnsi="仿宋_GB2312" w:eastAsia="仿宋_GB2312" w:cs="仿宋_GB2312"/>
          <w:i w:val="0"/>
          <w:iCs w:val="0"/>
          <w:caps w:val="0"/>
          <w:color w:val="333333"/>
          <w:spacing w:val="2"/>
          <w:sz w:val="32"/>
          <w:szCs w:val="32"/>
          <w:shd w:val="clear" w:fill="FFFFFF"/>
          <w:lang w:val="en-US" w:eastAsia="zh-CN"/>
        </w:rPr>
        <w:t>3.</w:t>
      </w:r>
      <w:bookmarkStart w:id="0" w:name="_GoBack"/>
      <w:bookmarkEnd w:id="0"/>
      <w:r>
        <w:rPr>
          <w:rStyle w:val="6"/>
          <w:rFonts w:hint="eastAsia" w:ascii="仿宋_GB2312" w:hAnsi="仿宋_GB2312" w:eastAsia="仿宋_GB2312" w:cs="仿宋_GB2312"/>
          <w:b/>
          <w:bCs/>
          <w:i w:val="0"/>
          <w:iCs w:val="0"/>
          <w:caps w:val="0"/>
          <w:color w:val="333333"/>
          <w:spacing w:val="2"/>
          <w:sz w:val="32"/>
          <w:szCs w:val="32"/>
          <w:shd w:val="clear" w:fill="FFFFFF"/>
          <w:lang w:val="en-US" w:eastAsia="zh-CN"/>
        </w:rPr>
        <w:t>推动养老服务标准化、专业化，提升行业水平。</w:t>
      </w:r>
      <w:r>
        <w:rPr>
          <w:rFonts w:hint="eastAsia" w:ascii="仿宋_GB2312" w:hAnsi="仿宋_GB2312" w:eastAsia="仿宋_GB2312" w:cs="仿宋_GB2312"/>
          <w:i w:val="0"/>
          <w:iCs w:val="0"/>
          <w:caps w:val="0"/>
          <w:color w:val="333333"/>
          <w:spacing w:val="2"/>
          <w:sz w:val="32"/>
          <w:szCs w:val="32"/>
          <w:shd w:val="clear" w:fill="FFFFFF"/>
          <w:lang w:val="en-US" w:eastAsia="zh-CN"/>
        </w:rPr>
        <w:t xml:space="preserve">通过明确准入标准、实行项目与价格备案、强化数字化监管与质量抽查等措施建立市场规范，引导服务机构合法合规优质发展，促进养老服务体系向专业、规范、高质量演进。 </w:t>
      </w:r>
    </w:p>
    <w:p w14:paraId="20CF8F65">
      <w:pPr>
        <w:pStyle w:val="3"/>
        <w:keepNext w:val="0"/>
        <w:keepLines w:val="0"/>
        <w:pageBreakBefore w:val="0"/>
        <w:widowControl/>
        <w:suppressLineNumbers w:val="0"/>
        <w:shd w:val="clear" w:fill="FFFFFF"/>
        <w:kinsoku/>
        <w:wordWrap/>
        <w:topLinePunct w:val="0"/>
        <w:autoSpaceDE/>
        <w:autoSpaceDN/>
        <w:bidi w:val="0"/>
        <w:adjustRightInd/>
        <w:snapToGrid/>
        <w:spacing w:before="0" w:beforeAutospacing="0" w:after="0" w:afterAutospacing="0" w:line="560" w:lineRule="exact"/>
        <w:ind w:left="0" w:right="0" w:firstLine="648" w:firstLineChars="200"/>
        <w:textAlignment w:val="auto"/>
        <w:rPr>
          <w:rFonts w:hint="eastAsia" w:ascii="仿宋_GB2312" w:hAnsi="仿宋_GB2312" w:eastAsia="仿宋_GB2312" w:cs="仿宋_GB2312"/>
          <w:i w:val="0"/>
          <w:iCs w:val="0"/>
          <w:caps w:val="0"/>
          <w:color w:val="333333"/>
          <w:spacing w:val="2"/>
          <w:sz w:val="32"/>
          <w:szCs w:val="32"/>
          <w:shd w:val="clear" w:fill="FFFFFF"/>
          <w:lang w:val="en-US" w:eastAsia="zh-CN"/>
        </w:rPr>
      </w:pPr>
    </w:p>
    <w:p w14:paraId="7AB80F55">
      <w:pPr>
        <w:pStyle w:val="3"/>
        <w:keepNext w:val="0"/>
        <w:keepLines w:val="0"/>
        <w:pageBreakBefore w:val="0"/>
        <w:widowControl/>
        <w:suppressLineNumbers w:val="0"/>
        <w:shd w:val="clear" w:fill="FFFFFF"/>
        <w:kinsoku/>
        <w:wordWrap/>
        <w:topLinePunct w:val="0"/>
        <w:autoSpaceDE/>
        <w:autoSpaceDN/>
        <w:bidi w:val="0"/>
        <w:adjustRightInd/>
        <w:snapToGrid/>
        <w:spacing w:before="0" w:beforeAutospacing="0" w:after="0" w:afterAutospacing="0" w:line="560" w:lineRule="exact"/>
        <w:ind w:left="0" w:right="0" w:firstLine="648" w:firstLineChars="200"/>
        <w:textAlignment w:val="auto"/>
        <w:rPr>
          <w:rFonts w:hint="eastAsia" w:ascii="仿宋_GB2312" w:hAnsi="仿宋_GB2312" w:eastAsia="仿宋_GB2312" w:cs="仿宋_GB2312"/>
          <w:i w:val="0"/>
          <w:iCs w:val="0"/>
          <w:caps w:val="0"/>
          <w:color w:val="333333"/>
          <w:spacing w:val="2"/>
          <w:sz w:val="32"/>
          <w:szCs w:val="32"/>
          <w:shd w:val="clear" w:fill="FFFFFF"/>
          <w:lang w:val="en-US" w:eastAsia="zh-CN"/>
        </w:rPr>
      </w:pPr>
    </w:p>
    <w:p w14:paraId="5E8B191F">
      <w:pPr>
        <w:pStyle w:val="3"/>
        <w:keepNext w:val="0"/>
        <w:keepLines w:val="0"/>
        <w:pageBreakBefore w:val="0"/>
        <w:widowControl/>
        <w:suppressLineNumbers w:val="0"/>
        <w:shd w:val="clear" w:fill="FFFFFF"/>
        <w:kinsoku/>
        <w:wordWrap/>
        <w:topLinePunct w:val="0"/>
        <w:autoSpaceDE/>
        <w:autoSpaceDN/>
        <w:bidi w:val="0"/>
        <w:adjustRightInd/>
        <w:snapToGrid/>
        <w:spacing w:before="0" w:beforeAutospacing="0" w:after="0" w:afterAutospacing="0" w:line="560" w:lineRule="exact"/>
        <w:ind w:left="0" w:right="0" w:firstLine="648" w:firstLineChars="200"/>
        <w:textAlignment w:val="auto"/>
        <w:rPr>
          <w:rFonts w:hint="eastAsia" w:ascii="仿宋_GB2312" w:hAnsi="仿宋_GB2312" w:eastAsia="仿宋_GB2312" w:cs="仿宋_GB2312"/>
          <w:i w:val="0"/>
          <w:iCs w:val="0"/>
          <w:caps w:val="0"/>
          <w:color w:val="333333"/>
          <w:spacing w:val="2"/>
          <w:sz w:val="32"/>
          <w:szCs w:val="32"/>
          <w:shd w:val="clear" w:fill="FFFFFF"/>
          <w:lang w:val="en-US" w:eastAsia="zh-CN"/>
        </w:rPr>
      </w:pPr>
    </w:p>
    <w:p w14:paraId="0E6F9B32">
      <w:pPr>
        <w:pStyle w:val="3"/>
        <w:keepNext w:val="0"/>
        <w:keepLines w:val="0"/>
        <w:pageBreakBefore w:val="0"/>
        <w:widowControl/>
        <w:suppressLineNumbers w:val="0"/>
        <w:shd w:val="clear" w:fill="FFFFFF"/>
        <w:kinsoku/>
        <w:wordWrap/>
        <w:topLinePunct w:val="0"/>
        <w:autoSpaceDE/>
        <w:autoSpaceDN/>
        <w:bidi w:val="0"/>
        <w:adjustRightInd/>
        <w:snapToGrid/>
        <w:spacing w:before="0" w:beforeAutospacing="0" w:after="0" w:afterAutospacing="0" w:line="560" w:lineRule="exact"/>
        <w:ind w:left="0" w:right="0" w:firstLine="4860" w:firstLineChars="1500"/>
        <w:textAlignment w:val="auto"/>
        <w:rPr>
          <w:rFonts w:hint="eastAsia" w:ascii="仿宋_GB2312" w:hAnsi="仿宋_GB2312" w:eastAsia="仿宋_GB2312" w:cs="仿宋_GB2312"/>
          <w:i w:val="0"/>
          <w:iCs w:val="0"/>
          <w:caps w:val="0"/>
          <w:color w:val="333333"/>
          <w:spacing w:val="2"/>
          <w:sz w:val="32"/>
          <w:szCs w:val="32"/>
          <w:shd w:val="clear" w:fill="FFFFFF"/>
          <w:lang w:val="en-US" w:eastAsia="zh-CN"/>
        </w:rPr>
      </w:pPr>
      <w:r>
        <w:rPr>
          <w:rFonts w:hint="eastAsia" w:ascii="仿宋_GB2312" w:hAnsi="仿宋_GB2312" w:eastAsia="仿宋_GB2312" w:cs="仿宋_GB2312"/>
          <w:i w:val="0"/>
          <w:iCs w:val="0"/>
          <w:caps w:val="0"/>
          <w:color w:val="333333"/>
          <w:spacing w:val="2"/>
          <w:sz w:val="32"/>
          <w:szCs w:val="32"/>
          <w:shd w:val="clear" w:fill="FFFFFF"/>
          <w:lang w:val="en-US" w:eastAsia="zh-CN"/>
        </w:rPr>
        <w:t>本溪市民政局</w:t>
      </w:r>
    </w:p>
    <w:p w14:paraId="576A3F04">
      <w:pPr>
        <w:pStyle w:val="3"/>
        <w:keepNext w:val="0"/>
        <w:keepLines w:val="0"/>
        <w:pageBreakBefore w:val="0"/>
        <w:widowControl/>
        <w:suppressLineNumbers w:val="0"/>
        <w:shd w:val="clear" w:fill="FFFFFF"/>
        <w:kinsoku/>
        <w:wordWrap/>
        <w:topLinePunct w:val="0"/>
        <w:autoSpaceDE/>
        <w:autoSpaceDN/>
        <w:bidi w:val="0"/>
        <w:adjustRightInd/>
        <w:snapToGrid/>
        <w:spacing w:before="0" w:beforeAutospacing="0" w:after="0" w:afterAutospacing="0" w:line="560" w:lineRule="exact"/>
        <w:ind w:right="0" w:firstLine="4536" w:firstLineChars="1400"/>
        <w:textAlignment w:val="auto"/>
        <w:rPr>
          <w:rFonts w:hint="default" w:ascii="仿宋_GB2312" w:hAnsi="仿宋_GB2312" w:eastAsia="仿宋_GB2312" w:cs="仿宋_GB2312"/>
          <w:i w:val="0"/>
          <w:iCs w:val="0"/>
          <w:caps w:val="0"/>
          <w:color w:val="333333"/>
          <w:spacing w:val="2"/>
          <w:sz w:val="32"/>
          <w:szCs w:val="32"/>
          <w:shd w:val="clear" w:fill="FFFFFF"/>
          <w:lang w:val="en-US" w:eastAsia="zh-CN"/>
        </w:rPr>
      </w:pPr>
      <w:r>
        <w:rPr>
          <w:rFonts w:hint="eastAsia" w:ascii="仿宋_GB2312" w:hAnsi="仿宋_GB2312" w:eastAsia="仿宋_GB2312" w:cs="仿宋_GB2312"/>
          <w:i w:val="0"/>
          <w:iCs w:val="0"/>
          <w:caps w:val="0"/>
          <w:color w:val="333333"/>
          <w:spacing w:val="2"/>
          <w:sz w:val="32"/>
          <w:szCs w:val="32"/>
          <w:shd w:val="clear" w:fill="FFFFFF"/>
          <w:lang w:val="en-US" w:eastAsia="zh-CN"/>
        </w:rPr>
        <w:t>2026年1月13日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ource Han Sans CN">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Nimbus Roman">
    <w:altName w:val="Segoe Print"/>
    <w:panose1 w:val="00000500000000000000"/>
    <w:charset w:val="00"/>
    <w:family w:val="auto"/>
    <w:pitch w:val="default"/>
    <w:sig w:usb0="00000000" w:usb1="00000000" w:usb2="00000000" w:usb3="00000000" w:csb0="6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A40971"/>
    <w:rsid w:val="0CA40971"/>
    <w:rsid w:val="1EC43D73"/>
    <w:rsid w:val="1FDF1459"/>
    <w:rsid w:val="3E1026D9"/>
    <w:rsid w:val="461B37F7"/>
    <w:rsid w:val="65973490"/>
    <w:rsid w:val="7AAC1A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3e194d0e-8664-45c8-ad8f-7eca68b92956</errorID>
      <errorWord>正被</errorWord>
      <group>L1_Word</group>
      <groupName>字词问题</groupName>
      <ability>L2_Typo</ability>
      <abilityName>字词错误</abilityName>
      <candidateList>
        <item>被</item>
      </candidateList>
      <explain>❶〈介〉用于被动句，引进动作的施事，前面的主语是动作的受事（施动者放在被字后，但有时省略）：解放军到处～（人）尊敬｜那棵树～（大风）刮倒了｜这套书～人借走了一本｜他～选为代表。❷〈助〉用在动词前表示被动的动作：～压迫民族｜～剥削阶级。</explain>
      <paraID>21B7DC48</paraID>
      <start>63</start>
      <end>65</end>
      <status>ignored</status>
      <modifiedWord/>
      <trackRevisions>false</trackRevisions>
    </reviewItem>
  </reviewItems>
  <config/>
</contractReview>
</file>

<file path=customXml/itemProps1.xml><?xml version="1.0" encoding="utf-8"?>
<ds:datastoreItem xmlns:ds="http://schemas.openxmlformats.org/officeDocument/2006/customXml" ds:itemID="{78be963d-3338-4529-978e-ae0a05d97164}">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1585</Words>
  <Characters>1654</Characters>
  <Lines>0</Lines>
  <Paragraphs>0</Paragraphs>
  <TotalTime>2</TotalTime>
  <ScaleCrop>false</ScaleCrop>
  <LinksUpToDate>false</LinksUpToDate>
  <CharactersWithSpaces>1660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2026-01-16T08:01:00Z</dcterms:created>
  <dc:creator> 萱萌妈 </dc:creator>
  <cp:lastModifiedBy> 萱萌妈 </cp:lastModifiedBy>
  <dcterms:modified xsi:type="dcterms:W3CDTF">2026-01-16T09:07:54Z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90042C8B6C4F424F88F5BA38AEE15F1F_13</vt:lpwstr>
  </property>
  <property fmtid="{D5CDD505-2E9C-101B-9397-08002B2CF9AE}" pid="4" name="KSOTemplateDocerSaveRecord">
    <vt:lpwstr>eyJoZGlkIjoiNmU0ZmE5NTllMDhjNmQ3NGVmMmIxOWMwMmY1Y2U3OGMiLCJ1c2VySWQiOiIzMjI1ODI2NTAifQ==</vt:lpwstr>
  </property>
</Properties>
</file>