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before="0" w:after="0" w:line="240" w:lineRule="auto"/>
        <w:ind w:firstLine="0" w:firstLineChars="0"/>
        <w:jc w:val="left"/>
        <w:rPr>
          <w:rFonts w:hint="default" w:ascii="宋体" w:hAnsi="宋体" w:eastAsia="宋体"/>
          <w:b/>
          <w:color w:val="000000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wordWrap w:val="0"/>
        <w:spacing w:before="0" w:after="0" w:line="23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8"/>
        </w:rPr>
        <w:t>居家适老化改造补贴产品建议清单</w:t>
      </w:r>
    </w:p>
    <w:tbl>
      <w:tblPr>
        <w:tblStyle w:val="6"/>
        <w:tblW w:w="894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"/>
        <w:gridCol w:w="760"/>
        <w:gridCol w:w="10"/>
        <w:gridCol w:w="1530"/>
        <w:gridCol w:w="45"/>
        <w:gridCol w:w="1395"/>
        <w:gridCol w:w="60"/>
        <w:gridCol w:w="5037"/>
        <w:gridCol w:w="83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3" w:type="dxa"/>
          <w:trHeight w:val="553" w:hRule="atLeast"/>
        </w:trPr>
        <w:tc>
          <w:tcPr>
            <w:tcW w:w="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类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产品类别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功能简介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3" w:type="dxa"/>
          <w:trHeight w:val="749" w:hRule="atLeast"/>
        </w:trPr>
        <w:tc>
          <w:tcPr>
            <w:tcW w:w="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59" w:after="0" w:line="216" w:lineRule="auto"/>
              <w:ind w:left="0" w:leftChars="0" w:right="44" w:rightChars="14" w:firstLine="0" w:firstLineChars="0"/>
              <w:jc w:val="center"/>
              <w:rPr>
                <w:rFonts w:hint="eastAsia"/>
                <w:sz w:val="23"/>
              </w:rPr>
            </w:pPr>
            <w:r>
              <w:rPr>
                <w:rFonts w:hint="eastAsia" w:ascii="Times New Roman" w:hAnsi="Times New Roman" w:cs="Times New Roman"/>
                <w:sz w:val="23"/>
                <w:lang w:val="en-US" w:eastAsia="zh-CN"/>
              </w:rPr>
              <w:t>1</w:t>
            </w:r>
          </w:p>
        </w:tc>
        <w:tc>
          <w:tcPr>
            <w:tcW w:w="15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 w:val="0"/>
              <w:snapToGrid w:val="0"/>
              <w:spacing w:before="59" w:after="0" w:line="216" w:lineRule="auto"/>
              <w:ind w:left="0" w:leftChars="0" w:right="44" w:rightChars="14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一、地面和门改造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地面防滑</w:t>
            </w:r>
          </w:p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产品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根据卫生间、厨房、卧室等地面防滑处理需要，配置防滑贴、防滑垫等产品，避免老年人滑倒，提高安全性。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3" w:type="dxa"/>
          <w:trHeight w:val="596" w:hRule="atLeast"/>
        </w:trPr>
        <w:tc>
          <w:tcPr>
            <w:tcW w:w="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default" w:ascii="Times New Roman" w:hAnsi="Times New Roman" w:eastAsia="Calibri"/>
                <w:color w:val="000000"/>
                <w:sz w:val="23"/>
              </w:rPr>
              <w:t>2</w:t>
            </w: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line="216" w:lineRule="auto"/>
              <w:ind w:left="72" w:leftChars="23" w:right="44" w:rightChars="14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下压式门</w:t>
            </w:r>
          </w:p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把手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可用单手手掌或者手指轻松操作，增加摩擦力稳定性，方便老年人开门。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3" w:type="dxa"/>
          <w:trHeight w:val="553" w:hRule="atLeast"/>
        </w:trPr>
        <w:tc>
          <w:tcPr>
            <w:tcW w:w="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default" w:ascii="Times New Roman" w:hAnsi="Times New Roman" w:eastAsia="Calibri"/>
                <w:color w:val="000000"/>
                <w:sz w:val="23"/>
              </w:rPr>
              <w:t>3</w:t>
            </w: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line="216" w:lineRule="auto"/>
              <w:ind w:left="72" w:leftChars="23" w:right="44" w:rightChars="14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门铃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供听力视力障碍老年人使用，包括闪光振动门铃、呼叫门铃等。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3" w:type="dxa"/>
          <w:trHeight w:val="497" w:hRule="atLeast"/>
        </w:trPr>
        <w:tc>
          <w:tcPr>
            <w:tcW w:w="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default" w:ascii="Times New Roman" w:hAnsi="Times New Roman" w:eastAsia="Calibri"/>
                <w:color w:val="000000"/>
                <w:sz w:val="23"/>
              </w:rPr>
              <w:t>4</w:t>
            </w: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line="216" w:lineRule="auto"/>
              <w:ind w:left="72" w:leftChars="23" w:right="44" w:rightChars="14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可双向开启</w:t>
            </w:r>
            <w:r>
              <w:rPr>
                <w:rFonts w:hint="eastAsia" w:ascii="宋体" w:hAnsi="宋体" w:eastAsia="宋体"/>
                <w:color w:val="000000"/>
                <w:sz w:val="23"/>
                <w:lang w:eastAsia="zh-CN"/>
              </w:rPr>
              <w:t>的</w:t>
            </w:r>
            <w:r>
              <w:rPr>
                <w:rFonts w:hint="eastAsia" w:ascii="宋体" w:hAnsi="宋体" w:eastAsia="宋体"/>
                <w:color w:val="000000"/>
                <w:sz w:val="23"/>
              </w:rPr>
              <w:t>门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老年人跌倒后，可从外部开启，便于护理人员及时救助。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3" w:type="dxa"/>
          <w:trHeight w:val="538" w:hRule="atLeast"/>
        </w:trPr>
        <w:tc>
          <w:tcPr>
            <w:tcW w:w="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default" w:ascii="Times New Roman" w:hAnsi="Times New Roman" w:eastAsia="Calibri"/>
                <w:color w:val="000000"/>
                <w:sz w:val="23"/>
              </w:rPr>
              <w:t>5</w:t>
            </w: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line="216" w:lineRule="auto"/>
              <w:ind w:left="72" w:leftChars="23" w:right="44" w:rightChars="14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斜坡辅具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对于不易消除的高差可选择斜坡辅具，实现高差的平稳过渡。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3" w:type="dxa"/>
          <w:trHeight w:val="558" w:hRule="atLeast"/>
        </w:trPr>
        <w:tc>
          <w:tcPr>
            <w:tcW w:w="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default" w:ascii="Times New Roman" w:hAnsi="Times New Roman" w:eastAsia="Calibri"/>
                <w:color w:val="000000"/>
                <w:sz w:val="23"/>
              </w:rPr>
              <w:t>6</w:t>
            </w:r>
          </w:p>
        </w:tc>
        <w:tc>
          <w:tcPr>
            <w:tcW w:w="15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0" w:leftChars="0" w:right="44" w:rightChars="14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二、卧室改造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护理床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帮助失能老年人完成起身、侧翻、上下床、吃饭等动作，辅助喂食、处理排泄物等。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3" w:type="dxa"/>
          <w:trHeight w:val="557" w:hRule="atLeast"/>
        </w:trPr>
        <w:tc>
          <w:tcPr>
            <w:tcW w:w="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default" w:ascii="Times New Roman" w:hAnsi="Times New Roman" w:eastAsia="Calibri"/>
                <w:color w:val="000000"/>
                <w:sz w:val="23"/>
              </w:rPr>
              <w:t>7</w:t>
            </w: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line="216" w:lineRule="auto"/>
              <w:ind w:left="72" w:leftChars="23" w:right="44" w:rightChars="14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床边护栏</w:t>
            </w:r>
          </w:p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或者抓杆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辅助老年人起身、上下床，防止翻身滚下床，保证老年人睡眠和活动安全。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3" w:type="dxa"/>
          <w:trHeight w:val="388" w:hRule="atLeast"/>
        </w:trPr>
        <w:tc>
          <w:tcPr>
            <w:tcW w:w="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rFonts w:hint="default" w:eastAsia="仿宋_GB2312"/>
                <w:sz w:val="23"/>
                <w:lang w:val="en-US" w:eastAsia="zh-CN"/>
              </w:rPr>
            </w:pPr>
            <w:r>
              <w:rPr>
                <w:rFonts w:hint="default" w:ascii="Times New Roman" w:hAnsi="Times New Roman" w:eastAsia="Calibri"/>
                <w:color w:val="000000"/>
                <w:sz w:val="23"/>
                <w:lang w:val="en-US" w:eastAsia="zh-CN"/>
              </w:rPr>
              <w:t>8</w:t>
            </w: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line="216" w:lineRule="auto"/>
              <w:ind w:left="72" w:leftChars="23" w:right="44" w:rightChars="14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防压疮床垫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避免长期卧床的老年人发生严重压疮。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3" w:type="dxa"/>
          <w:trHeight w:val="556" w:hRule="atLeast"/>
        </w:trPr>
        <w:tc>
          <w:tcPr>
            <w:tcW w:w="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default" w:ascii="Times New Roman" w:hAnsi="Times New Roman" w:eastAsia="Calibri"/>
                <w:color w:val="000000"/>
                <w:sz w:val="23"/>
              </w:rPr>
              <w:t>9</w:t>
            </w:r>
          </w:p>
        </w:tc>
        <w:tc>
          <w:tcPr>
            <w:tcW w:w="15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 w:val="0"/>
              <w:snapToGrid w:val="0"/>
              <w:spacing w:before="59" w:after="0" w:line="216" w:lineRule="auto"/>
              <w:ind w:left="0" w:leftChars="0" w:right="44" w:rightChars="14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三、如厕洗浴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设备改造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扶手等支撑装置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辅助老年人起身、站立、转身和坐下，包括高低处和过道扶手和抓杆类产品。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3" w:type="dxa"/>
          <w:trHeight w:val="538" w:hRule="atLeast"/>
        </w:trPr>
        <w:tc>
          <w:tcPr>
            <w:tcW w:w="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default" w:ascii="Times New Roman" w:hAnsi="Times New Roman" w:eastAsia="Calibri"/>
                <w:color w:val="000000"/>
                <w:sz w:val="23"/>
              </w:rPr>
              <w:t>10</w:t>
            </w: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line="216" w:lineRule="auto"/>
              <w:ind w:left="72" w:leftChars="23" w:right="44" w:rightChars="14" w:firstLine="0" w:firstLineChars="0"/>
              <w:jc w:val="center"/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坐便器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蹲便器改坐便器或者配置马桶增高器、移动马桶、适老分体智能坐便盖、便盆、接尿器等。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3" w:type="dxa"/>
          <w:trHeight w:val="791" w:hRule="atLeast"/>
        </w:trPr>
        <w:tc>
          <w:tcPr>
            <w:tcW w:w="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59" w:after="0" w:line="216" w:lineRule="auto"/>
              <w:ind w:left="0" w:leftChars="0" w:right="44" w:rightChars="14" w:firstLine="0" w:firstLineChars="0"/>
              <w:jc w:val="center"/>
              <w:rPr>
                <w:rFonts w:hint="default" w:eastAsia="仿宋_GB2312"/>
                <w:sz w:val="23"/>
                <w:lang w:val="en-US" w:eastAsia="zh-CN"/>
              </w:rPr>
            </w:pPr>
            <w:r>
              <w:rPr>
                <w:rFonts w:hint="default" w:ascii="Times New Roman" w:hAnsi="Times New Roman"/>
                <w:sz w:val="23"/>
                <w:lang w:val="en-US" w:eastAsia="zh-CN"/>
              </w:rPr>
              <w:t>11</w:t>
            </w: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line="216" w:lineRule="auto"/>
              <w:ind w:left="72" w:leftChars="23" w:right="44" w:rightChars="14" w:firstLine="0" w:firstLineChars="0"/>
              <w:jc w:val="center"/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0" w:leftChars="0" w:right="44" w:rightChars="14" w:firstLine="226" w:firstLineChars="10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洗浴装置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更换浴帘、浴杆、配置恒温花洒，增加淋浴空间，必要时配置洗澡床，方便照护人员辅助老年人洗浴。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3" w:type="dxa"/>
          <w:trHeight w:val="543" w:hRule="atLeast"/>
        </w:trPr>
        <w:tc>
          <w:tcPr>
            <w:tcW w:w="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default" w:ascii="Times New Roman" w:hAnsi="Times New Roman" w:eastAsia="Calibri"/>
                <w:color w:val="000000"/>
                <w:sz w:val="23"/>
              </w:rPr>
              <w:t>12</w:t>
            </w: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line="216" w:lineRule="auto"/>
              <w:ind w:left="72" w:leftChars="23" w:right="44" w:rightChars="14" w:firstLine="0" w:firstLineChars="0"/>
              <w:jc w:val="center"/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淋浴椅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辅助老年人洗澡用，避免老年人滑倒，提高安全性。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3" w:type="dxa"/>
          <w:trHeight w:val="673" w:hRule="atLeast"/>
        </w:trPr>
        <w:tc>
          <w:tcPr>
            <w:tcW w:w="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default" w:ascii="Times New Roman" w:hAnsi="Times New Roman" w:eastAsia="Calibri"/>
                <w:color w:val="000000"/>
                <w:sz w:val="23"/>
              </w:rPr>
              <w:t>13</w:t>
            </w:r>
          </w:p>
        </w:tc>
        <w:tc>
          <w:tcPr>
            <w:tcW w:w="15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四、厨房设备改造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适老可升降灶台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降低操作台、灶台、洗菜池高度或者在其下方留出容膝空间，方便乘轮椅或者体型矮小老年人操作。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3" w:type="dxa"/>
          <w:trHeight w:val="689" w:hRule="atLeast"/>
        </w:trPr>
        <w:tc>
          <w:tcPr>
            <w:tcW w:w="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default" w:ascii="Times New Roman" w:hAnsi="Times New Roman" w:eastAsia="Calibri"/>
                <w:color w:val="000000"/>
                <w:sz w:val="23"/>
              </w:rPr>
              <w:t>14</w:t>
            </w: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59" w:line="216" w:lineRule="auto"/>
              <w:ind w:left="72" w:leftChars="23" w:right="44" w:rightChars="14" w:firstLine="0" w:firstLineChars="0"/>
              <w:jc w:val="center"/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适老升降</w:t>
            </w:r>
          </w:p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吊柜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在吊柜下方配置开敞式中部柜、中部架，方便老年人取放物品。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3" w:type="dxa"/>
          <w:trHeight w:val="753" w:hRule="atLeast"/>
        </w:trPr>
        <w:tc>
          <w:tcPr>
            <w:tcW w:w="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default" w:ascii="Times New Roman" w:hAnsi="Times New Roman" w:eastAsia="Calibri"/>
                <w:color w:val="000000"/>
                <w:sz w:val="23"/>
              </w:rPr>
              <w:t>15</w:t>
            </w: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59" w:line="216" w:lineRule="auto"/>
              <w:ind w:left="72" w:leftChars="23" w:right="44" w:rightChars="14" w:firstLine="0" w:firstLineChars="0"/>
              <w:jc w:val="center"/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炉灶自动熄火保护装置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在火焰意外熄灭时，自动切断燃气供应，防止漏气，减少安全隐患。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20" w:type="dxa"/>
          <w:trHeight w:val="62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0" w:after="0" w:line="216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序号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80" w:after="0" w:line="216" w:lineRule="auto"/>
              <w:ind w:firstLine="472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类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别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0" w:line="216" w:lineRule="auto"/>
              <w:ind w:firstLine="236" w:firstLineChars="10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产品类别</w:t>
            </w:r>
          </w:p>
        </w:tc>
        <w:tc>
          <w:tcPr>
            <w:tcW w:w="5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80" w:after="0" w:line="216" w:lineRule="auto"/>
              <w:ind w:firstLine="1888" w:firstLineChars="80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功能简介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20" w:type="dxa"/>
          <w:trHeight w:val="6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3" w:after="0" w:line="216" w:lineRule="auto"/>
              <w:ind w:firstLine="236" w:firstLineChars="100"/>
              <w:jc w:val="both"/>
              <w:rPr>
                <w:sz w:val="24"/>
              </w:rPr>
            </w:pPr>
            <w:r>
              <w:rPr>
                <w:rFonts w:hint="default" w:ascii="Times New Roman" w:hAnsi="Times New Roman" w:eastAsia="Calibri"/>
                <w:color w:val="000000"/>
                <w:sz w:val="24"/>
              </w:rPr>
              <w:t>16</w:t>
            </w:r>
          </w:p>
        </w:tc>
        <w:tc>
          <w:tcPr>
            <w:tcW w:w="15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237" w:after="0" w:line="216" w:lineRule="auto"/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物理环境改造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自动感应灯具</w:t>
            </w:r>
          </w:p>
        </w:tc>
        <w:tc>
          <w:tcPr>
            <w:tcW w:w="5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安装感应便携灯，避免直射光源、强刺激性光源，人走灯灭，辅助老年人起夜使用。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20" w:type="dxa"/>
          <w:trHeight w:val="8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3" w:after="0" w:line="216" w:lineRule="auto"/>
              <w:ind w:firstLine="236" w:firstLineChars="100"/>
              <w:jc w:val="both"/>
              <w:rPr>
                <w:rFonts w:hint="default" w:ascii="Times New Roman" w:hAnsi="Times New Roman" w:eastAsia="Calibri"/>
                <w:color w:val="000000"/>
                <w:sz w:val="24"/>
              </w:rPr>
            </w:pPr>
            <w:r>
              <w:rPr>
                <w:rFonts w:hint="default" w:ascii="Times New Roman" w:hAnsi="Times New Roman" w:eastAsia="Calibri"/>
                <w:color w:val="000000"/>
                <w:sz w:val="24"/>
              </w:rPr>
              <w:t>17</w:t>
            </w:r>
          </w:p>
        </w:tc>
        <w:tc>
          <w:tcPr>
            <w:tcW w:w="15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电源插座及开关改造</w:t>
            </w:r>
          </w:p>
        </w:tc>
        <w:tc>
          <w:tcPr>
            <w:tcW w:w="5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配置智能插座，可联动控制实现对家电设备的用电监控和安全管理；配置大按键开关，便于老年人操作。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20" w:type="dxa"/>
          <w:trHeight w:val="110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3" w:after="0" w:line="216" w:lineRule="auto"/>
              <w:ind w:firstLine="0" w:firstLineChars="0"/>
              <w:jc w:val="center"/>
              <w:rPr>
                <w:rFonts w:hint="default" w:ascii="Times New Roman" w:hAnsi="Times New Roman" w:eastAsia="Calibri"/>
                <w:color w:val="000000"/>
                <w:sz w:val="24"/>
              </w:rPr>
            </w:pPr>
            <w:r>
              <w:rPr>
                <w:rFonts w:hint="default" w:ascii="Times New Roman" w:hAnsi="Times New Roman" w:eastAsia="Calibri"/>
                <w:color w:val="000000"/>
                <w:sz w:val="24"/>
              </w:rPr>
              <w:t>18</w:t>
            </w:r>
          </w:p>
        </w:tc>
        <w:tc>
          <w:tcPr>
            <w:tcW w:w="15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防撞护角／防撞条、提示标识</w:t>
            </w:r>
          </w:p>
        </w:tc>
        <w:tc>
          <w:tcPr>
            <w:tcW w:w="5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在家具尖角或墙角安装防撞护角或者防撞条，避免老年人磕碰划伤，必要时粘贴防滑条、警示条等符合相关标准和老年人认知特点的提示标识。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20" w:type="dxa"/>
          <w:trHeight w:val="62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3" w:after="0" w:line="216" w:lineRule="auto"/>
              <w:ind w:firstLine="236" w:firstLineChars="100"/>
              <w:jc w:val="both"/>
              <w:rPr>
                <w:rFonts w:hint="default" w:ascii="Times New Roman" w:hAnsi="Times New Roman" w:eastAsia="Calibri"/>
                <w:color w:val="000000"/>
                <w:sz w:val="24"/>
              </w:rPr>
            </w:pPr>
            <w:r>
              <w:rPr>
                <w:rFonts w:hint="default" w:ascii="Times New Roman" w:hAnsi="Times New Roman" w:eastAsia="Calibri"/>
                <w:color w:val="000000"/>
                <w:sz w:val="24"/>
              </w:rPr>
              <w:t>19</w:t>
            </w:r>
          </w:p>
        </w:tc>
        <w:tc>
          <w:tcPr>
            <w:tcW w:w="15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适老家具</w:t>
            </w:r>
          </w:p>
        </w:tc>
        <w:tc>
          <w:tcPr>
            <w:tcW w:w="5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比如换鞋凳、适老椅、床头柜、床边桌、餐桌、电动升降晾衣架、辅助起坐垫或沙发等。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20" w:type="dxa"/>
          <w:trHeight w:val="6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3" w:after="0" w:line="216" w:lineRule="auto"/>
              <w:ind w:firstLine="236" w:firstLineChars="100"/>
              <w:jc w:val="both"/>
              <w:rPr>
                <w:rFonts w:hint="default" w:ascii="Times New Roman" w:hAnsi="Times New Roman" w:eastAsia="Calibri"/>
                <w:color w:val="000000"/>
                <w:sz w:val="24"/>
              </w:rPr>
            </w:pPr>
            <w:r>
              <w:rPr>
                <w:rFonts w:hint="default" w:ascii="Times New Roman" w:hAnsi="Times New Roman" w:eastAsia="Calibri"/>
                <w:color w:val="000000"/>
                <w:sz w:val="24"/>
              </w:rPr>
              <w:t>20</w:t>
            </w:r>
          </w:p>
        </w:tc>
        <w:tc>
          <w:tcPr>
            <w:tcW w:w="15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42" w:after="0" w:line="21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六、智能辅助产品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手杖</w:t>
            </w:r>
          </w:p>
        </w:tc>
        <w:tc>
          <w:tcPr>
            <w:tcW w:w="5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辅助老年人平稳站立和行走，包含三脚或四脚手杖、</w:t>
            </w:r>
            <w:r>
              <w:rPr>
                <w:rFonts w:hint="eastAsia" w:ascii="宋体" w:hAnsi="宋体" w:eastAsia="宋体"/>
                <w:color w:val="000000"/>
                <w:sz w:val="23"/>
                <w:lang w:val="en-US" w:eastAsia="zh-CN"/>
              </w:rPr>
              <w:t>凳</w:t>
            </w:r>
            <w:r>
              <w:rPr>
                <w:rFonts w:hint="eastAsia" w:ascii="宋体" w:hAnsi="宋体" w:eastAsia="宋体"/>
                <w:color w:val="000000"/>
                <w:sz w:val="23"/>
              </w:rPr>
              <w:t>拐、助起坐垫等。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20" w:type="dxa"/>
          <w:trHeight w:val="112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3" w:after="0" w:line="216" w:lineRule="auto"/>
              <w:ind w:firstLine="0" w:firstLineChars="0"/>
              <w:jc w:val="center"/>
              <w:rPr>
                <w:rFonts w:hint="default" w:ascii="Times New Roman" w:hAnsi="Times New Roman" w:eastAsia="Calibri"/>
                <w:color w:val="000000"/>
                <w:sz w:val="24"/>
              </w:rPr>
            </w:pPr>
            <w:r>
              <w:rPr>
                <w:rFonts w:hint="default" w:ascii="Times New Roman" w:hAnsi="Times New Roman" w:eastAsia="Calibri"/>
                <w:color w:val="000000"/>
                <w:sz w:val="24"/>
              </w:rPr>
              <w:t>21</w:t>
            </w:r>
          </w:p>
        </w:tc>
        <w:tc>
          <w:tcPr>
            <w:tcW w:w="15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0" w:leftChars="0" w:right="44" w:rightChars="14" w:firstLine="0" w:firstLineChars="0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轮椅／助行器</w:t>
            </w:r>
          </w:p>
        </w:tc>
        <w:tc>
          <w:tcPr>
            <w:tcW w:w="5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辅助家人、照护人员推行／帮助老年人站立行走，扩大老年人活动空间。包括安全步态训练车、助老外骨骼机器人、四肢联动康复训练仪、下肢助行机器人等。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20" w:type="dxa"/>
          <w:trHeight w:val="8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3" w:after="0" w:line="216" w:lineRule="auto"/>
              <w:ind w:firstLine="236" w:firstLineChars="100"/>
              <w:jc w:val="both"/>
              <w:rPr>
                <w:rFonts w:hint="default" w:ascii="Times New Roman" w:hAnsi="Times New Roman" w:eastAsia="Calibri"/>
                <w:color w:val="000000"/>
                <w:sz w:val="24"/>
              </w:rPr>
            </w:pPr>
            <w:r>
              <w:rPr>
                <w:rFonts w:hint="default" w:ascii="Times New Roman" w:hAnsi="Times New Roman" w:eastAsia="Calibri"/>
                <w:color w:val="000000"/>
                <w:sz w:val="24"/>
              </w:rPr>
              <w:t>22</w:t>
            </w:r>
          </w:p>
        </w:tc>
        <w:tc>
          <w:tcPr>
            <w:tcW w:w="15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助听器</w:t>
            </w:r>
          </w:p>
        </w:tc>
        <w:tc>
          <w:tcPr>
            <w:tcW w:w="5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帮助老年人听清声音来源，增加与周围的交流，包括盒式助听器、耳内助听器、耳背助听器、骨导助听器等。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20" w:type="dxa"/>
          <w:trHeight w:val="6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3" w:after="0" w:line="216" w:lineRule="auto"/>
              <w:ind w:firstLine="236" w:firstLineChars="100"/>
              <w:jc w:val="both"/>
              <w:rPr>
                <w:rFonts w:hint="default" w:ascii="Times New Roman" w:hAnsi="Times New Roman" w:eastAsia="Calibri"/>
                <w:color w:val="000000"/>
                <w:sz w:val="24"/>
              </w:rPr>
            </w:pPr>
            <w:r>
              <w:rPr>
                <w:rFonts w:hint="default" w:ascii="Times New Roman" w:hAnsi="Times New Roman" w:eastAsia="Calibri"/>
                <w:color w:val="000000"/>
                <w:sz w:val="24"/>
              </w:rPr>
              <w:t>23</w:t>
            </w:r>
          </w:p>
        </w:tc>
        <w:tc>
          <w:tcPr>
            <w:tcW w:w="15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健康监测产品</w:t>
            </w:r>
          </w:p>
        </w:tc>
        <w:tc>
          <w:tcPr>
            <w:tcW w:w="5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配备毫米波雷达睡眠监测仪，理疗电烤灯、实时心电监护系统、多参数监护仪等。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20" w:type="dxa"/>
          <w:trHeight w:val="8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3" w:after="0" w:line="216" w:lineRule="auto"/>
              <w:ind w:firstLine="236" w:firstLineChars="100"/>
              <w:jc w:val="both"/>
              <w:rPr>
                <w:rFonts w:hint="default" w:ascii="Times New Roman" w:hAnsi="Times New Roman" w:eastAsia="Calibri"/>
                <w:color w:val="000000"/>
                <w:sz w:val="24"/>
              </w:rPr>
            </w:pPr>
            <w:r>
              <w:rPr>
                <w:rFonts w:hint="default" w:ascii="Times New Roman" w:hAnsi="Times New Roman" w:eastAsia="Calibri"/>
                <w:color w:val="000000"/>
                <w:sz w:val="24"/>
              </w:rPr>
              <w:t>24</w:t>
            </w:r>
          </w:p>
        </w:tc>
        <w:tc>
          <w:tcPr>
            <w:tcW w:w="15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防走失装置</w:t>
            </w:r>
          </w:p>
        </w:tc>
        <w:tc>
          <w:tcPr>
            <w:tcW w:w="5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用于监测认知障碍（失智）老年人或者其他精神障碍老年人定位，避免老年人走失，包括防走失手环、防走失胸卡等。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20" w:type="dxa"/>
          <w:trHeight w:val="13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3" w:after="0" w:line="216" w:lineRule="auto"/>
              <w:ind w:firstLine="0" w:firstLineChars="0"/>
              <w:jc w:val="center"/>
              <w:rPr>
                <w:rFonts w:hint="default" w:ascii="Times New Roman" w:hAnsi="Times New Roman" w:eastAsia="Calibri"/>
                <w:color w:val="000000"/>
                <w:sz w:val="24"/>
              </w:rPr>
            </w:pPr>
            <w:r>
              <w:rPr>
                <w:rFonts w:hint="default" w:ascii="Times New Roman" w:hAnsi="Times New Roman" w:eastAsia="Calibri"/>
                <w:color w:val="000000"/>
                <w:sz w:val="24"/>
              </w:rPr>
              <w:t>25</w:t>
            </w:r>
          </w:p>
        </w:tc>
        <w:tc>
          <w:tcPr>
            <w:tcW w:w="15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0" w:leftChars="0" w:right="44" w:rightChars="14" w:firstLine="0" w:firstLineChars="0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环境监控</w:t>
            </w:r>
          </w:p>
          <w:p>
            <w:pPr>
              <w:adjustRightInd w:val="0"/>
              <w:snapToGrid w:val="0"/>
              <w:spacing w:before="59" w:after="0" w:line="216" w:lineRule="auto"/>
              <w:ind w:left="0" w:leftChars="0" w:right="44" w:rightChars="14" w:firstLine="0" w:firstLineChars="0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设备</w:t>
            </w:r>
          </w:p>
        </w:tc>
        <w:tc>
          <w:tcPr>
            <w:tcW w:w="5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安装在居家环境中，用于监测老年人动作或者居室环境，发生险情时及时报警。包括红外探测器、跌倒（坠床）监测雷达、生命体征监测雷达、紧急呼叫器、烟雾／煤气泄露／溢水报警器等。</w:t>
            </w:r>
          </w:p>
        </w:tc>
      </w:tr>
    </w:tbl>
    <w:p>
      <w:pPr>
        <w:ind w:left="0" w:leftChars="0" w:firstLine="0" w:firstLineChars="0"/>
      </w:pPr>
    </w:p>
    <w:sectPr>
      <w:headerReference r:id="rId6" w:type="first"/>
      <w:footerReference r:id="rId8" w:type="first"/>
      <w:headerReference r:id="rId5" w:type="even"/>
      <w:footerReference r:id="rId7" w:type="even"/>
      <w:pgSz w:w="11906" w:h="16838"/>
      <w:pgMar w:top="2098" w:right="1474" w:bottom="1984" w:left="1588" w:header="851" w:footer="1400" w:gutter="0"/>
      <w:cols w:space="720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13C3B"/>
    <w:rsid w:val="164C1B0C"/>
    <w:rsid w:val="26ED01EB"/>
    <w:rsid w:val="31D60B84"/>
    <w:rsid w:val="36A1697C"/>
    <w:rsid w:val="6524541C"/>
    <w:rsid w:val="76914C52"/>
    <w:rsid w:val="D7FCF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72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line="64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1"/>
    <w:next w:val="1"/>
    <w:unhideWhenUsed/>
    <w:qFormat/>
    <w:uiPriority w:val="0"/>
    <w:pPr>
      <w:keepLines/>
      <w:outlineLvl w:val="1"/>
    </w:pPr>
    <w:rPr>
      <w:rFonts w:eastAsia="黑体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="宋体" w:hAnsi="宋体" w:eastAsia="宋体" w:cs="宋体"/>
      <w:sz w:val="28"/>
    </w:rPr>
  </w:style>
  <w:style w:type="paragraph" w:styleId="5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标题 1 Char"/>
    <w:link w:val="3"/>
    <w:qFormat/>
    <w:uiPriority w:val="0"/>
    <w:rPr>
      <w:rFonts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2021-01-26T10:45:00Z</dcterms:created>
  <dc:creator>Administrator</dc:creator>
  <cp:lastModifiedBy>user</cp:lastModifiedBy>
  <cp:lastPrinted>2025-05-14T16:48:33Z</cp:lastPrinted>
  <dcterms:modified xsi:type="dcterms:W3CDTF">2025-05-14T16:48:43Z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E0B768F44C854226811722B67FF61F7E</vt:lpwstr>
  </property>
  <property fmtid="{D5CDD505-2E9C-101B-9397-08002B2CF9AE}" pid="4" name="KSOTemplateDocerSaveRecord">
    <vt:lpwstr>eyJoZGlkIjoiMzI2OGQwMDZmNWE4OTljYzQ2NTM3YTNjMTY4YmRmODIiLCJ1c2VySWQiOiI4NTI3MTM1MjYifQ==</vt:lpwstr>
  </property>
</Properties>
</file>