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543"/>
        <w:spacing w:before="341" w:line="219" w:lineRule="auto"/>
        <w:outlineLvl w:val="0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spacing w:val="-83"/>
        </w:rPr>
        <w:t>本溪市民政局文件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40"/>
        <w:spacing w:before="107" w:line="222" w:lineRule="auto"/>
        <w:tabs>
          <w:tab w:val="left" w:pos="2950"/>
        </w:tabs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u w:val="single" w:color="auto"/>
        </w:rPr>
        <w:tab/>
      </w:r>
      <w:r>
        <w:rPr>
          <w:rFonts w:ascii="FangSong" w:hAnsi="FangSong" w:eastAsia="FangSong" w:cs="FangSong"/>
          <w:sz w:val="33"/>
          <w:szCs w:val="33"/>
          <w:u w:val="single" w:color="auto"/>
          <w:spacing w:val="21"/>
        </w:rPr>
        <w:t>本民发(2023)23号</w:t>
      </w:r>
      <w:r>
        <w:rPr>
          <w:rFonts w:ascii="FangSong" w:hAnsi="FangSong" w:eastAsia="FangSong" w:cs="FangSong"/>
          <w:sz w:val="33"/>
          <w:szCs w:val="33"/>
          <w:u w:val="single" w:color="auto"/>
        </w:rPr>
        <w:t xml:space="preserve">                  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1016" w:right="477" w:hanging="540"/>
        <w:spacing w:before="150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1"/>
        </w:rPr>
        <w:t>本溪市民政局关于印发《本溪市养老机构</w:t>
      </w:r>
      <w:r>
        <w:rPr>
          <w:rFonts w:ascii="SimSun" w:hAnsi="SimSun" w:eastAsia="SimSun" w:cs="SimSun"/>
          <w:sz w:val="46"/>
          <w:szCs w:val="46"/>
          <w:spacing w:val="1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16"/>
        </w:rPr>
        <w:t>等级评定实施细则(试行)》的通知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6"/>
        </w:rPr>
        <w:t>各自治县、区民政局，市民政事务服务中心：</w:t>
      </w:r>
    </w:p>
    <w:p>
      <w:pPr>
        <w:ind w:right="43"/>
        <w:spacing w:before="150" w:line="578" w:lineRule="exact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  <w:position w:val="18"/>
        </w:rPr>
        <w:t>现将《本溪市养老机构等级评定实施细则(试行)》印发给</w:t>
      </w:r>
    </w:p>
    <w:p>
      <w:pPr>
        <w:ind w:left="10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你们，请认真贯彻落实。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5410" w:right="946" w:firstLine="269"/>
        <w:spacing w:before="174" w:line="209" w:lineRule="auto"/>
        <w:rPr>
          <w:rFonts w:ascii="FangSong" w:hAnsi="FangSong" w:eastAsia="FangSong" w:cs="FangSong"/>
          <w:sz w:val="53"/>
          <w:szCs w:val="5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3581389</wp:posOffset>
            </wp:positionH>
            <wp:positionV relativeFrom="paragraph">
              <wp:posOffset>-371031</wp:posOffset>
            </wp:positionV>
            <wp:extent cx="1511348" cy="155572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48" cy="155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53"/>
          <w:szCs w:val="53"/>
          <w:spacing w:val="-55"/>
          <w:w w:val="71"/>
        </w:rPr>
        <w:t>本溪市民政局</w:t>
      </w:r>
      <w:r>
        <w:rPr>
          <w:rFonts w:ascii="FangSong" w:hAnsi="FangSong" w:eastAsia="FangSong" w:cs="FangSong"/>
          <w:sz w:val="53"/>
          <w:szCs w:val="53"/>
          <w:spacing w:val="23"/>
        </w:rPr>
        <w:t xml:space="preserve"> </w:t>
      </w:r>
      <w:r>
        <w:rPr>
          <w:rFonts w:ascii="FangSong" w:hAnsi="FangSong" w:eastAsia="FangSong" w:cs="FangSong"/>
          <w:sz w:val="53"/>
          <w:szCs w:val="53"/>
          <w:spacing w:val="-73"/>
          <w:w w:val="91"/>
        </w:rPr>
        <w:t>2023年6月13日</w:t>
      </w:r>
    </w:p>
    <w:p>
      <w:pPr>
        <w:spacing w:line="209" w:lineRule="auto"/>
        <w:sectPr>
          <w:footerReference w:type="default" r:id="rId1"/>
          <w:pgSz w:w="11840" w:h="16680"/>
          <w:pgMar w:top="1417" w:right="1419" w:bottom="1725" w:left="1639" w:header="0" w:footer="1407" w:gutter="0"/>
        </w:sectPr>
        <w:rPr>
          <w:rFonts w:ascii="FangSong" w:hAnsi="FangSong" w:eastAsia="FangSong" w:cs="FangSong"/>
          <w:sz w:val="53"/>
          <w:szCs w:val="53"/>
        </w:rPr>
      </w:pPr>
    </w:p>
    <w:p>
      <w:pPr>
        <w:ind w:left="286"/>
        <w:spacing w:before="237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6"/>
        </w:rPr>
        <w:t>本溪市养老机构等级评定实施细则(试行)</w:t>
      </w:r>
    </w:p>
    <w:p>
      <w:pPr>
        <w:pStyle w:val="BodyText"/>
        <w:spacing w:line="300" w:lineRule="auto"/>
        <w:rPr/>
      </w:pPr>
      <w:r/>
    </w:p>
    <w:p>
      <w:pPr>
        <w:pStyle w:val="BodyText"/>
        <w:spacing w:line="300" w:lineRule="auto"/>
        <w:rPr/>
      </w:pPr>
      <w:r/>
    </w:p>
    <w:p>
      <w:pPr>
        <w:ind w:left="347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5"/>
        </w:rPr>
        <w:t>第一章总则</w:t>
      </w:r>
    </w:p>
    <w:p>
      <w:pPr>
        <w:ind w:right="49" w:firstLine="639"/>
        <w:spacing w:before="170" w:line="337" w:lineRule="auto"/>
        <w:tabs>
          <w:tab w:val="left" w:pos="198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第一条为规范养老机构等级评定工作，加快推进养老</w:t>
      </w:r>
      <w:r>
        <w:rPr>
          <w:rFonts w:ascii="FangSong" w:hAnsi="FangSong" w:eastAsia="FangSong" w:cs="FangSong"/>
          <w:sz w:val="31"/>
          <w:szCs w:val="31"/>
          <w:spacing w:val="11"/>
        </w:rPr>
        <w:t>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标准化建设，全面提高养老服务质量和水平，根据《民政部关于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加快建立全国统一养老机构等级评定体系的指导意见》(民发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-5"/>
        </w:rPr>
        <w:t>(2019)137号)、《养老机构等级划分与评定》(GB/T</w:t>
      </w:r>
      <w:r>
        <w:rPr>
          <w:rFonts w:ascii="FangSong" w:hAnsi="FangSong" w:eastAsia="FangSong" w:cs="FangSong"/>
          <w:sz w:val="31"/>
          <w:szCs w:val="31"/>
          <w:spacing w:val="-6"/>
        </w:rPr>
        <w:t>37276-2018)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标准和《辽宁省养老机构等级评定管理办法(试行)》</w:t>
      </w:r>
      <w:r>
        <w:rPr>
          <w:rFonts w:ascii="FangSong" w:hAnsi="FangSong" w:eastAsia="FangSong" w:cs="FangSong"/>
          <w:sz w:val="31"/>
          <w:szCs w:val="31"/>
          <w:spacing w:val="4"/>
        </w:rPr>
        <w:t>(辽民老函</w:t>
      </w:r>
    </w:p>
    <w:p>
      <w:pPr>
        <w:ind w:left="18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(2022)65号)要求，制定本实施细</w:t>
      </w:r>
      <w:r>
        <w:rPr>
          <w:rFonts w:ascii="FangSong" w:hAnsi="FangSong" w:eastAsia="FangSong" w:cs="FangSong"/>
          <w:sz w:val="31"/>
          <w:szCs w:val="31"/>
          <w:spacing w:val="20"/>
        </w:rPr>
        <w:t>则。</w:t>
      </w:r>
    </w:p>
    <w:p>
      <w:pPr>
        <w:ind w:right="36" w:firstLine="639"/>
        <w:spacing w:before="176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第二条本细则所称养老机构，是指本溪市域内依法办理登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记并在民政部门备案，为老年人提供全日集中住宿和照料护理服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务，床位数在10张(含10张)以上的机构。</w:t>
      </w:r>
    </w:p>
    <w:p>
      <w:pPr>
        <w:ind w:right="44" w:firstLine="639"/>
        <w:spacing w:before="194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第三条本细则所称养老机构等级评定，是指养老机构按照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本细则规定，根据《养老机构等级划分与评定》标准，开展自我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评价，并接受评定机构评定、作出评定等级结论的过程。</w:t>
      </w:r>
    </w:p>
    <w:p>
      <w:pPr>
        <w:ind w:right="44"/>
        <w:spacing w:before="192" w:line="58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0"/>
        </w:rPr>
        <w:t>第四条养老机构等级评定采用等级制，从高到低依次为五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级、四级、三级、二级、</w:t>
      </w:r>
      <w:r>
        <w:rPr>
          <w:rFonts w:ascii="FangSong" w:hAnsi="FangSong" w:eastAsia="FangSong" w:cs="FangSong"/>
          <w:sz w:val="31"/>
          <w:szCs w:val="31"/>
          <w:spacing w:val="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一级，共计五个等级。</w:t>
      </w:r>
    </w:p>
    <w:p>
      <w:pPr>
        <w:ind w:left="639"/>
        <w:spacing w:before="183" w:line="54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第五条养老机构等级评定工作坚持自愿申请、全面客观、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独立公正、鼓励提升、示范引领的原则。</w:t>
      </w:r>
    </w:p>
    <w:p>
      <w:pPr>
        <w:spacing w:before="183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8"/>
        </w:rPr>
        <w:t>(一)坚持自愿申请的原则。凡是符合规定条件的养老机构，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均可自愿提出养老机构等级评定申请。</w:t>
      </w:r>
    </w:p>
    <w:p>
      <w:pPr>
        <w:ind w:right="48"/>
        <w:spacing w:before="213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(二)坚持全面客观的原则。以机构的文件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、原始记录、陈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述及现场查验评判情况为基础，对机构建立的管理制度或标准体</w:t>
      </w:r>
    </w:p>
    <w:p>
      <w:pPr>
        <w:spacing w:line="221" w:lineRule="auto"/>
        <w:sectPr>
          <w:footerReference w:type="default" r:id="rId3"/>
          <w:pgSz w:w="11720" w:h="16610"/>
          <w:pgMar w:top="1411" w:right="1415" w:bottom="1657" w:left="1560" w:header="0" w:footer="134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系及开展的相关工作进行全面客观的评判。</w:t>
      </w:r>
    </w:p>
    <w:p>
      <w:pPr>
        <w:ind w:right="172" w:firstLine="800"/>
        <w:spacing w:before="165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(三)坚持注重实效的原则。以满足机构在服务、经营管理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的实际需要及产生的效果为重点，对其制度、标准体系运行情况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进行评判。</w:t>
      </w:r>
    </w:p>
    <w:p>
      <w:pPr>
        <w:ind w:right="190" w:firstLine="800"/>
        <w:spacing w:before="155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(四)坚持示范引领的原则。结合养老机构等级评定，打造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典型先进和树立样板标杆机构，通过典型示范，营造学习赶超氛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围，提升全市养老服务水平。</w:t>
      </w:r>
    </w:p>
    <w:p>
      <w:pPr>
        <w:ind w:right="157" w:firstLine="800"/>
        <w:spacing w:before="155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(五)坚持鼓励提升的原则。强化评定发现作用，支</w:t>
      </w:r>
      <w:r>
        <w:rPr>
          <w:rFonts w:ascii="FangSong" w:hAnsi="FangSong" w:eastAsia="FangSong" w:cs="FangSong"/>
          <w:sz w:val="32"/>
          <w:szCs w:val="32"/>
          <w:spacing w:val="-5"/>
        </w:rPr>
        <w:t>持机构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针对薄弱项目开展针对性改造和强化，建立支持鼓励和服务帮扶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机制。</w:t>
      </w:r>
    </w:p>
    <w:p>
      <w:pPr>
        <w:ind w:left="629"/>
        <w:spacing w:before="19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第六条等级评定的主要工作内容：</w:t>
      </w:r>
    </w:p>
    <w:p>
      <w:pPr>
        <w:ind w:left="800"/>
        <w:spacing w:before="170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(一)评价养老机构是否满足相关法律法规及国家、行业、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地方以及《养老机构等级划分与评定》的要求。</w:t>
      </w:r>
    </w:p>
    <w:p>
      <w:pPr>
        <w:ind w:left="800"/>
        <w:spacing w:before="145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(二)评价养老机构在环境、设施设备、运营能力及服务管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理和质量上是否满足机构的自身要求和服务对</w:t>
      </w:r>
      <w:r>
        <w:rPr>
          <w:rFonts w:ascii="FangSong" w:hAnsi="FangSong" w:eastAsia="FangSong" w:cs="FangSong"/>
          <w:sz w:val="32"/>
          <w:szCs w:val="32"/>
          <w:spacing w:val="-9"/>
        </w:rPr>
        <w:t>象的实际需求。</w:t>
      </w:r>
    </w:p>
    <w:p>
      <w:pPr>
        <w:ind w:right="122" w:firstLine="800"/>
        <w:spacing w:before="173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(三)评价养老机构各项标准化工作是否真正开展和落实，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是否围绕各服务项目及所应达到的质量要求，提供了切实有效的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质量保证。</w:t>
      </w:r>
    </w:p>
    <w:p>
      <w:pPr>
        <w:ind w:right="192" w:firstLine="629"/>
        <w:spacing w:before="197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第七条鼓励和支持养老机构积极参加等级评定，并逐步探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索以评定结果作为政府支持的参考，实现通过等级评定促进养老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服务质量和管理水平提升。</w:t>
      </w:r>
    </w:p>
    <w:p>
      <w:pPr>
        <w:spacing w:before="173" w:line="578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  <w:position w:val="19"/>
        </w:rPr>
        <w:t>第八条市民政局成立“本溪市养老机构等级评定</w:t>
      </w:r>
      <w:r>
        <w:rPr>
          <w:rFonts w:ascii="FangSong" w:hAnsi="FangSong" w:eastAsia="FangSong" w:cs="FangSong"/>
          <w:sz w:val="32"/>
          <w:szCs w:val="32"/>
          <w:spacing w:val="8"/>
          <w:position w:val="19"/>
        </w:rPr>
        <w:t>委员会”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负责全市养老机构等级评定工作。具体负责</w:t>
      </w:r>
      <w:r>
        <w:rPr>
          <w:rFonts w:ascii="FangSong" w:hAnsi="FangSong" w:eastAsia="FangSong" w:cs="FangSong"/>
          <w:sz w:val="32"/>
          <w:szCs w:val="32"/>
          <w:spacing w:val="-11"/>
        </w:rPr>
        <w:t>四级及以下机构评定</w:t>
      </w:r>
    </w:p>
    <w:p>
      <w:pPr>
        <w:spacing w:line="220" w:lineRule="auto"/>
        <w:sectPr>
          <w:footerReference w:type="default" r:id="rId4"/>
          <w:pgSz w:w="12120" w:h="16880"/>
          <w:pgMar w:top="1434" w:right="1577" w:bottom="2024" w:left="1690" w:header="0" w:footer="170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before="16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和五级机构的推荐申报工作。</w:t>
      </w:r>
    </w:p>
    <w:p>
      <w:pPr>
        <w:ind w:firstLine="769"/>
        <w:spacing w:before="19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第九条市民政事务服务中心、各县区民政部门结合本地实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际，根据本细则要求，负责等级评定申报、</w:t>
      </w:r>
      <w:r>
        <w:rPr>
          <w:rFonts w:ascii="FangSong" w:hAnsi="FangSong" w:eastAsia="FangSong" w:cs="FangSong"/>
          <w:sz w:val="31"/>
          <w:szCs w:val="31"/>
          <w:spacing w:val="-6"/>
        </w:rPr>
        <w:t>初审工作，宣传和鼓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励引导本地养老机构积极参与等级争创和整改提升工作，提高等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级养老机构的知名度。</w:t>
      </w:r>
    </w:p>
    <w:p>
      <w:pPr>
        <w:ind w:left="2014"/>
        <w:spacing w:before="20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第二章等级评定的对象和基本条件</w:t>
      </w:r>
    </w:p>
    <w:p>
      <w:pPr>
        <w:ind w:right="6"/>
        <w:spacing w:before="179" w:line="55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第十条申请等级评定的养老机构应当同时符合以下两个基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本条件：</w:t>
      </w:r>
    </w:p>
    <w:p>
      <w:pPr>
        <w:ind w:left="789"/>
        <w:spacing w:before="202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6"/>
        </w:rPr>
        <w:t>(一)依法办理登记并在民政部门备案或原</w:t>
      </w:r>
      <w:r>
        <w:rPr>
          <w:rFonts w:ascii="FangSong" w:hAnsi="FangSong" w:eastAsia="FangSong" w:cs="FangSong"/>
          <w:sz w:val="31"/>
          <w:szCs w:val="31"/>
          <w:position w:val="16"/>
        </w:rPr>
        <w:t>养老机构许可证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在有效期限内；</w:t>
      </w:r>
    </w:p>
    <w:p>
      <w:pPr>
        <w:ind w:right="57"/>
        <w:spacing w:before="193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(二)持续运营一年以上，并符合《养老机构等级划分与评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定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》(GB/T37276-2018)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申请等级评定的基本要求与条件。</w:t>
      </w:r>
    </w:p>
    <w:p>
      <w:pPr>
        <w:ind w:left="689"/>
        <w:spacing w:before="18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养老机构有下列情形之一的，不</w:t>
      </w:r>
      <w:r>
        <w:rPr>
          <w:rFonts w:ascii="FangSong" w:hAnsi="FangSong" w:eastAsia="FangSong" w:cs="FangSong"/>
          <w:sz w:val="31"/>
          <w:szCs w:val="31"/>
        </w:rPr>
        <w:t>予评定</w:t>
      </w:r>
    </w:p>
    <w:p>
      <w:pPr>
        <w:ind w:left="789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(一)未依法办理登记手续的；</w:t>
      </w:r>
    </w:p>
    <w:p>
      <w:pPr>
        <w:ind w:left="789"/>
        <w:spacing w:before="193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(二)未在民政部门备案或设立许可未在有效期内的；</w:t>
      </w:r>
    </w:p>
    <w:p>
      <w:pPr>
        <w:ind w:right="56"/>
        <w:spacing w:before="184" w:line="54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(三)不符合消防、卫生与健康、环境保护、食品药品、建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筑、设施设备标准强制性规定及要求的；</w:t>
      </w:r>
    </w:p>
    <w:p>
      <w:pPr>
        <w:ind w:right="61"/>
        <w:spacing w:before="219" w:line="53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6"/>
        </w:rPr>
        <w:t>(四)两年内发生重大安全责任事故或者存在可能危</w:t>
      </w:r>
      <w:r>
        <w:rPr>
          <w:rFonts w:ascii="FangSong" w:hAnsi="FangSong" w:eastAsia="FangSong" w:cs="FangSong"/>
          <w:sz w:val="31"/>
          <w:szCs w:val="31"/>
          <w:spacing w:val="2"/>
          <w:position w:val="16"/>
        </w:rPr>
        <w:t>及人身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健康和生命财产安全重大风险隐患被责令停业整顿的；</w:t>
      </w:r>
    </w:p>
    <w:p>
      <w:pPr>
        <w:ind w:right="40" w:firstLine="789"/>
        <w:spacing w:before="21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(五)两年内存在欺老虐老行为、非法集资等损害老年人合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法权益行为，严重失信行为且被实施联合怎戒或者被列入</w:t>
      </w:r>
      <w:r>
        <w:rPr>
          <w:rFonts w:ascii="FangSong" w:hAnsi="FangSong" w:eastAsia="FangSong" w:cs="FangSong"/>
          <w:sz w:val="31"/>
          <w:szCs w:val="31"/>
          <w:spacing w:val="-3"/>
        </w:rPr>
        <w:t>养老服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务市场失信联合惩戒对象名单的；</w:t>
      </w:r>
    </w:p>
    <w:p>
      <w:pPr>
        <w:ind w:left="789"/>
        <w:spacing w:before="18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(六)两年内受到有关部门行政处罚、行政强制、刑事处罚</w:t>
      </w:r>
    </w:p>
    <w:p>
      <w:pPr>
        <w:spacing w:line="221" w:lineRule="auto"/>
        <w:sectPr>
          <w:footerReference w:type="default" r:id="rId5"/>
          <w:pgSz w:w="11570" w:h="16500"/>
          <w:pgMar w:top="1402" w:right="1532" w:bottom="1717" w:left="1360" w:header="0" w:footer="141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65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或者行政处罚、行政强制等尚未执行完毕的；</w:t>
      </w:r>
    </w:p>
    <w:p>
      <w:pPr>
        <w:ind w:left="830"/>
        <w:spacing w:before="14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(七)正在被有关政府部门或者司法机关立案调查的；</w:t>
      </w:r>
    </w:p>
    <w:p>
      <w:pPr>
        <w:ind w:right="65" w:firstLine="830"/>
        <w:spacing w:before="18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(八)正在进行各类整改且整改未完成的；</w:t>
      </w:r>
      <w:r>
        <w:rPr>
          <w:rFonts w:ascii="FangSong" w:hAnsi="FangSong" w:eastAsia="FangSong" w:cs="FangSong"/>
          <w:sz w:val="32"/>
          <w:szCs w:val="32"/>
          <w:spacing w:val="-6"/>
        </w:rPr>
        <w:t>对于正在办理相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关手续的，可以采取预评估的方式，强化对机构进行完善提升指</w:t>
      </w:r>
    </w:p>
    <w:p>
      <w:pPr>
        <w:spacing w:line="22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导。</w:t>
      </w:r>
    </w:p>
    <w:p>
      <w:pPr>
        <w:ind w:left="830"/>
        <w:spacing w:before="17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(九)拒不退回(换)原养老机构等级评定牌</w:t>
      </w:r>
      <w:r>
        <w:rPr>
          <w:rFonts w:ascii="FangSong" w:hAnsi="FangSong" w:eastAsia="FangSong" w:cs="FangSong"/>
          <w:sz w:val="32"/>
          <w:szCs w:val="32"/>
          <w:spacing w:val="-3"/>
        </w:rPr>
        <w:t>匾的；</w:t>
      </w:r>
    </w:p>
    <w:p>
      <w:pPr>
        <w:ind w:right="44"/>
        <w:spacing w:before="196" w:line="57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(十)前次申请评定等级未通过，距离前次申请时间不满一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年的；</w:t>
      </w:r>
    </w:p>
    <w:p>
      <w:pPr>
        <w:ind w:right="48"/>
        <w:spacing w:before="130" w:line="57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(十一)存在本细则第四十四、四十五条规定情形，被终止</w:t>
      </w:r>
    </w:p>
    <w:p>
      <w:pPr>
        <w:spacing w:before="1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评定或者取消评定等级不满2年的；被降低评定等级不满1年的；</w:t>
      </w:r>
    </w:p>
    <w:p>
      <w:pPr>
        <w:ind w:left="830"/>
        <w:spacing w:before="182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(十二)存在其他不符合评定条件的。</w:t>
      </w:r>
    </w:p>
    <w:p>
      <w:pPr>
        <w:ind w:right="67"/>
        <w:spacing w:before="180" w:line="56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对于机构正在办理相关手续的，可以采取预评估的方式，对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机构进行提升指导。</w:t>
      </w:r>
    </w:p>
    <w:p>
      <w:pPr>
        <w:ind w:right="29" w:firstLine="650"/>
        <w:spacing w:before="165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第十二条养老机构应根据自身环境、设施、服务等条件合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理申报评定等级。首次参加评定的，最高申报</w:t>
      </w:r>
      <w:r>
        <w:rPr>
          <w:rFonts w:ascii="FangSong" w:hAnsi="FangSong" w:eastAsia="FangSong" w:cs="FangSong"/>
          <w:sz w:val="32"/>
          <w:szCs w:val="32"/>
          <w:spacing w:val="-9"/>
        </w:rPr>
        <w:t>评定等级为四级；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申报评定五级的，应已被评审确定为四级。鼓励机构通过等</w:t>
      </w:r>
      <w:r>
        <w:rPr>
          <w:rFonts w:ascii="FangSong" w:hAnsi="FangSong" w:eastAsia="FangSong" w:cs="FangSong"/>
          <w:sz w:val="32"/>
          <w:szCs w:val="32"/>
          <w:spacing w:val="-12"/>
        </w:rPr>
        <w:t>级评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定查找差距，提升管理服务水平。</w:t>
      </w:r>
    </w:p>
    <w:p>
      <w:pPr>
        <w:ind w:right="73" w:firstLine="650"/>
        <w:spacing w:before="17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第十三条养老机构评定等级有效期一般为三年。有效期满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后未再申请参加评定的，原评定等级自动失效，养老机构应当交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回牌匾和证书。</w:t>
      </w:r>
    </w:p>
    <w:p>
      <w:pPr>
        <w:ind w:right="30" w:firstLine="650"/>
        <w:spacing w:before="179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评定等级有效期满前三个月，养老机构可以申请重新评定；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前一等级评定一年后，可以申请晋级评定。上述两项申请的评定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程序与首次评定相同。</w:t>
      </w:r>
    </w:p>
    <w:p>
      <w:pPr>
        <w:spacing w:line="221" w:lineRule="auto"/>
        <w:sectPr>
          <w:footerReference w:type="default" r:id="rId6"/>
          <w:pgSz w:w="11740" w:h="16620"/>
          <w:pgMar w:top="1412" w:right="1420" w:bottom="1752" w:left="1560" w:header="0" w:footer="14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2424"/>
        <w:spacing w:before="193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0"/>
        </w:rPr>
        <w:t>第三章等级评定组织与职责</w:t>
      </w:r>
    </w:p>
    <w:p>
      <w:pPr>
        <w:ind w:right="45" w:firstLine="720"/>
        <w:spacing w:before="194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市民政局组建由局长任主任、分管养老业务副局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长任副主任、养老服务和老年人福利科和市民政事务服务中心相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关工作人员、县区民政局业务分管领导、相关行业组织等组成的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养老机构等级评定委员会(以下简称“评定委员会”),统筹实施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全市养老机构等级评定工作。评定委员会下设办公室，设在市民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政局养老服务和老年人福利科，负责评定委</w:t>
      </w:r>
      <w:r>
        <w:rPr>
          <w:rFonts w:ascii="FangSong" w:hAnsi="FangSong" w:eastAsia="FangSong" w:cs="FangSong"/>
          <w:sz w:val="31"/>
          <w:szCs w:val="31"/>
          <w:spacing w:val="-2"/>
        </w:rPr>
        <w:t>员会的日常工作。</w:t>
      </w:r>
    </w:p>
    <w:p>
      <w:pPr>
        <w:ind w:left="650"/>
        <w:spacing w:before="2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第十五条评定委员会委员应当具备下列资格和条件：</w:t>
      </w:r>
    </w:p>
    <w:p>
      <w:pPr>
        <w:spacing w:before="174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8"/>
        </w:rPr>
        <w:t>(一)具有良好的政治素质和业务能力，熟悉养老机构管理、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养老机构等级评定相关法律法规、方针政策和标准规范；</w:t>
      </w:r>
    </w:p>
    <w:p>
      <w:pPr>
        <w:ind w:left="789"/>
        <w:spacing w:before="18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(二)在所从事领域具有较突出业绩和较高声誉；</w:t>
      </w:r>
    </w:p>
    <w:p>
      <w:pPr>
        <w:ind w:left="789"/>
        <w:spacing w:before="203" w:line="5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(三)具有维护评定工作客观、公平、公正、廉洁的职业道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德与操守。</w:t>
      </w:r>
    </w:p>
    <w:p>
      <w:pPr>
        <w:ind w:left="650"/>
        <w:spacing w:before="18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第十六条评定委员会职责和权限：</w:t>
      </w:r>
    </w:p>
    <w:p>
      <w:pPr>
        <w:ind w:right="19"/>
        <w:spacing w:before="183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(一)制(修)订全市养老机构等级评定工作相关管理制度；</w:t>
      </w:r>
    </w:p>
    <w:p>
      <w:pPr>
        <w:ind w:left="789"/>
        <w:spacing w:before="2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(二)指导机构开展等级争创和提升工作；</w:t>
      </w:r>
    </w:p>
    <w:p>
      <w:pPr>
        <w:ind w:right="86" w:firstLine="789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(三)组织开展养老机构等级评定和复核，以及对已获评定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等级养老机构的抽查复评等工作，每年对1-4级抽查复核比例不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低于获评等级机构总数的15%;</w:t>
      </w:r>
    </w:p>
    <w:p>
      <w:pPr>
        <w:ind w:right="64"/>
        <w:spacing w:before="187" w:line="547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第十七条建立和管理评定专家库，对评定专家开展培训工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作；</w:t>
      </w:r>
    </w:p>
    <w:p>
      <w:pPr>
        <w:ind w:left="650"/>
        <w:spacing w:before="2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第十八条申请和发放养老机构的等级证书、牌匾。</w:t>
      </w:r>
    </w:p>
    <w:p>
      <w:pPr>
        <w:ind w:left="650"/>
        <w:spacing w:before="2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第十九条其他相关工作。</w:t>
      </w:r>
    </w:p>
    <w:p>
      <w:pPr>
        <w:spacing w:line="220" w:lineRule="auto"/>
        <w:sectPr>
          <w:footerReference w:type="default" r:id="rId7"/>
          <w:pgSz w:w="11570" w:h="16500"/>
          <w:pgMar w:top="1402" w:right="1454" w:bottom="1687" w:left="1440" w:header="0" w:footer="137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78" w:firstLine="650"/>
        <w:spacing w:before="167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第二十条评定委员会召开最终评定会议须有三</w:t>
      </w:r>
      <w:r>
        <w:rPr>
          <w:rFonts w:ascii="FangSong" w:hAnsi="FangSong" w:eastAsia="FangSong" w:cs="FangSong"/>
          <w:sz w:val="32"/>
          <w:szCs w:val="32"/>
        </w:rPr>
        <w:t>分之二以上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委员出席。采取无记名投票方式表决，评定结论须经委员会半数</w:t>
      </w:r>
    </w:p>
    <w:p>
      <w:pPr>
        <w:spacing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以上通过。</w:t>
      </w:r>
    </w:p>
    <w:p>
      <w:pPr>
        <w:ind w:right="95" w:firstLine="650"/>
        <w:spacing w:before="204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第二十一条评定委员会可以委托第三方机构开展等级评定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工作，也可以组建评定专家组，对申请评定的养老机构进行现场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考察评价，实现初步评定和复核等项工作。</w:t>
      </w:r>
    </w:p>
    <w:p>
      <w:pPr>
        <w:ind w:right="96" w:firstLine="650"/>
        <w:spacing w:before="187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第二十二条市民政局建立养老机构等级评定专家库，专家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涵盖大中专院校、科研院所、企事业单位、社会组织等涉</w:t>
      </w:r>
      <w:r>
        <w:rPr>
          <w:rFonts w:ascii="FangSong" w:hAnsi="FangSong" w:eastAsia="FangSong" w:cs="FangSong"/>
          <w:sz w:val="32"/>
          <w:szCs w:val="32"/>
          <w:spacing w:val="-12"/>
        </w:rPr>
        <w:t>及的养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老行业各相关领域，坚持专业性、代表性和中立性</w:t>
      </w:r>
      <w:r>
        <w:rPr>
          <w:rFonts w:ascii="FangSong" w:hAnsi="FangSong" w:eastAsia="FangSong" w:cs="FangSong"/>
          <w:sz w:val="32"/>
          <w:szCs w:val="32"/>
          <w:spacing w:val="-12"/>
        </w:rPr>
        <w:t>，可由从事与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养老服务有关的建设、运营管理、生活服务、设施设备等领</w:t>
      </w:r>
      <w:r>
        <w:rPr>
          <w:rFonts w:ascii="FangSong" w:hAnsi="FangSong" w:eastAsia="FangSong" w:cs="FangSong"/>
          <w:sz w:val="32"/>
          <w:szCs w:val="32"/>
          <w:spacing w:val="-12"/>
        </w:rPr>
        <w:t>域研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究和实践的专业人员担任。</w:t>
      </w:r>
    </w:p>
    <w:p>
      <w:pPr>
        <w:ind w:left="650"/>
        <w:spacing w:before="199" w:line="56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7"/>
        </w:rPr>
        <w:t>专家库应保持总体稳定，人数不少于40人。根据养老服务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工作的需要，可针对性地确定特聘专家。</w:t>
      </w:r>
    </w:p>
    <w:p>
      <w:pPr>
        <w:ind w:left="650"/>
        <w:spacing w:before="18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第二十三条评定专家应当具备下列条件：</w:t>
      </w:r>
    </w:p>
    <w:p>
      <w:pPr>
        <w:ind w:left="800"/>
        <w:spacing w:before="183" w:line="54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6"/>
        </w:rPr>
        <w:t>(一)具有良好的政治素质和业务能力，准确把握养老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机构等级评定相关法律法规、方针政策和标准规范；</w:t>
      </w:r>
    </w:p>
    <w:p>
      <w:pPr>
        <w:ind w:left="749"/>
        <w:spacing w:before="17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(二)熟悉养老机构的建设、运营、管理、服务等主要业务；</w:t>
      </w:r>
    </w:p>
    <w:p>
      <w:pPr>
        <w:spacing w:before="176" w:line="564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(三)具备履行养老机构等级评定工作的专业能力和廉洁、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严谨的职业道德；</w:t>
      </w:r>
    </w:p>
    <w:p>
      <w:pPr>
        <w:ind w:left="800"/>
        <w:spacing w:before="17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(四)身体健康，能够承担等级评定工作。</w:t>
      </w:r>
    </w:p>
    <w:p>
      <w:pPr>
        <w:ind w:left="2404"/>
        <w:spacing w:before="19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"/>
        </w:rPr>
        <w:t>第四章等级评定程序和要求</w:t>
      </w:r>
    </w:p>
    <w:p>
      <w:pPr>
        <w:ind w:left="650"/>
        <w:spacing w:before="189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8"/>
        </w:rPr>
        <w:t>第二十四条养老机构等级评定依据《养老机构等级</w:t>
      </w: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划分与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评定》(GB/T37276-2018)</w:t>
      </w:r>
      <w:r>
        <w:rPr>
          <w:rFonts w:ascii="FangSong" w:hAnsi="FangSong" w:eastAsia="FangSong" w:cs="FangSong"/>
          <w:sz w:val="32"/>
          <w:szCs w:val="32"/>
          <w:spacing w:val="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及民政部社会福利中心印发的实</w:t>
      </w:r>
      <w:r>
        <w:rPr>
          <w:rFonts w:ascii="FangSong" w:hAnsi="FangSong" w:eastAsia="FangSong" w:cs="FangSong"/>
          <w:sz w:val="32"/>
          <w:szCs w:val="32"/>
          <w:spacing w:val="-6"/>
        </w:rPr>
        <w:t>施指</w:t>
      </w:r>
    </w:p>
    <w:p>
      <w:pPr>
        <w:spacing w:line="221" w:lineRule="auto"/>
        <w:sectPr>
          <w:footerReference w:type="default" r:id="rId8"/>
          <w:pgSz w:w="11570" w:h="16500"/>
          <w:pgMar w:top="1402" w:right="1330" w:bottom="1652" w:left="1489" w:header="0" w:footer="13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before="33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南、省民政厅相关政策要求进行。</w:t>
      </w:r>
    </w:p>
    <w:p>
      <w:pPr>
        <w:ind w:left="710"/>
        <w:spacing w:before="14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第二十五条养老机构等级评定工作依照下列程序进行：</w:t>
      </w:r>
    </w:p>
    <w:p>
      <w:pPr>
        <w:ind w:left="800"/>
        <w:spacing w:before="21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(一)市民政局统一印发养老机构等级评定通知。</w:t>
      </w:r>
    </w:p>
    <w:p>
      <w:pPr>
        <w:ind w:right="29" w:firstLine="800"/>
        <w:spacing w:before="17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(二)机构自评申请。养老机构对照《养老机构等级划分与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评定》标准进行自评，并根据自评结果向备案民政部门提出申请；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申请五级等级评定的养老机构，应向备案管理的民政部门</w:t>
      </w:r>
      <w:r>
        <w:rPr>
          <w:rFonts w:ascii="FangSong" w:hAnsi="FangSong" w:eastAsia="FangSong" w:cs="FangSong"/>
          <w:sz w:val="31"/>
          <w:szCs w:val="31"/>
          <w:spacing w:val="-6"/>
        </w:rPr>
        <w:t>提出申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请，经市民政部门出具推荐意见后，汇总上报至省民政厅。</w:t>
      </w:r>
    </w:p>
    <w:p>
      <w:pPr>
        <w:ind w:left="800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(三)各级民政部门初审养老机构参评资格，并公示符合参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评条件的养老机构名单，公示期为5个工作日。</w:t>
      </w:r>
    </w:p>
    <w:p>
      <w:pPr>
        <w:ind w:right="104" w:firstLine="800"/>
        <w:spacing w:before="209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(四)评审委员会组织第三方机构或评审专家工作组</w:t>
      </w:r>
      <w:r>
        <w:rPr>
          <w:rFonts w:ascii="FangSong" w:hAnsi="FangSong" w:eastAsia="FangSong" w:cs="FangSong"/>
          <w:sz w:val="31"/>
          <w:szCs w:val="31"/>
          <w:spacing w:val="1"/>
        </w:rPr>
        <w:t>现场考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察评价，由第三方机构或评审专家工作组提出初步评定意见，书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面报评定委员会。</w:t>
      </w:r>
    </w:p>
    <w:p>
      <w:pPr>
        <w:ind w:left="800"/>
        <w:spacing w:before="173" w:line="56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(五)评审委员会召开会议审核初步评定意见并提出评定等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级。</w:t>
      </w:r>
    </w:p>
    <w:p>
      <w:pPr>
        <w:spacing w:before="169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(六)民政部门公示评定等级结果，公示期为5个</w:t>
      </w:r>
      <w:r>
        <w:rPr>
          <w:rFonts w:ascii="FangSong" w:hAnsi="FangSong" w:eastAsia="FangSong" w:cs="FangSong"/>
          <w:sz w:val="31"/>
          <w:szCs w:val="31"/>
          <w:spacing w:val="11"/>
        </w:rPr>
        <w:t>工作日。</w:t>
      </w:r>
    </w:p>
    <w:p>
      <w:pPr>
        <w:ind w:left="800"/>
        <w:spacing w:before="2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(七)公示期间，民政部门受理复核申请和举报。</w:t>
      </w:r>
    </w:p>
    <w:p>
      <w:pPr>
        <w:ind w:right="84" w:firstLine="800"/>
        <w:spacing w:before="19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(八)评定委员会确认养老机构等级评定结果，经市民政局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党组会议审议后发布公告，并向获得等级的养老机构送达评定结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果通知书，颁发等级证书和牌匾。</w:t>
      </w:r>
    </w:p>
    <w:p>
      <w:pPr>
        <w:ind w:right="76"/>
        <w:spacing w:before="162" w:line="58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第二十六条养老机构应将评定等级牌匾悬挂在服务场所或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办公场所的明显位置，自觉接受社会监督。</w:t>
      </w:r>
    </w:p>
    <w:p>
      <w:pPr>
        <w:ind w:left="649"/>
        <w:spacing w:before="185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第二十七条养老机构提出等级评定申请，应当提交以下评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定申请村料：</w:t>
      </w:r>
    </w:p>
    <w:p>
      <w:pPr>
        <w:spacing w:line="220" w:lineRule="auto"/>
        <w:sectPr>
          <w:footerReference w:type="default" r:id="rId9"/>
          <w:pgSz w:w="11800" w:h="16660"/>
          <w:pgMar w:top="1416" w:right="1675" w:bottom="1707" w:left="1420" w:header="0" w:footer="14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89"/>
        <w:spacing w:before="24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(一)养老机构评定申请书；</w:t>
      </w:r>
    </w:p>
    <w:p>
      <w:pPr>
        <w:ind w:left="789"/>
        <w:spacing w:before="17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(二)养老机构承诺书；</w:t>
      </w:r>
    </w:p>
    <w:p>
      <w:pPr>
        <w:ind w:left="789"/>
        <w:spacing w:before="17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(三)养老机构自评报告；</w:t>
      </w:r>
    </w:p>
    <w:p>
      <w:pPr>
        <w:ind w:left="789"/>
        <w:spacing w:before="165" w:line="57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(四)近三年接受有关部门抽查、检查、评估</w:t>
      </w:r>
      <w:r>
        <w:rPr>
          <w:rFonts w:ascii="FangSong" w:hAnsi="FangSong" w:eastAsia="FangSong" w:cs="FangSong"/>
          <w:sz w:val="32"/>
          <w:szCs w:val="32"/>
          <w:spacing w:val="-6"/>
          <w:position w:val="18"/>
        </w:rPr>
        <w:t>的结果及整改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情况；</w:t>
      </w:r>
    </w:p>
    <w:p>
      <w:pPr>
        <w:ind w:left="789"/>
        <w:spacing w:before="18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(五)民政部门要求提交的其他材料。</w:t>
      </w:r>
    </w:p>
    <w:p>
      <w:pPr>
        <w:ind w:left="650"/>
        <w:spacing w:before="18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养老机构应当对提交材料的真实性、有效性负责。</w:t>
      </w:r>
    </w:p>
    <w:p>
      <w:pPr>
        <w:ind w:right="100" w:firstLine="650"/>
        <w:spacing w:before="191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第二十八条养老机构向备案民政部门提出等级评定申请，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经备案民政部门初审后上报市评审委员会办公室审核。对养老机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构提交的申请材料进行审核后，应当根据下列情况作出是否受理</w:t>
      </w:r>
    </w:p>
    <w:p>
      <w:pPr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的处理意见：</w:t>
      </w:r>
    </w:p>
    <w:p>
      <w:pPr>
        <w:spacing w:before="154" w:line="559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  <w:position w:val="17"/>
        </w:rPr>
        <w:t>(一)申请材料齐全且符合要求的，或者补正后符合要求的，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应当在10个工作日内予以受理，并给以回执；</w:t>
      </w:r>
    </w:p>
    <w:p>
      <w:pPr>
        <w:ind w:right="86" w:firstLine="789"/>
        <w:spacing w:before="17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(二)申请材料不齐全或者不符合规定内容及形式</w:t>
      </w:r>
      <w:r>
        <w:rPr>
          <w:rFonts w:ascii="FangSong" w:hAnsi="FangSong" w:eastAsia="FangSong" w:cs="FangSong"/>
          <w:sz w:val="32"/>
          <w:szCs w:val="32"/>
          <w:spacing w:val="-5"/>
        </w:rPr>
        <w:t>的，应当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在5个工作日内，</w:t>
      </w:r>
      <w:r>
        <w:rPr>
          <w:rFonts w:ascii="FangSong" w:hAnsi="FangSong" w:eastAsia="FangSong" w:cs="FangSong"/>
          <w:sz w:val="32"/>
          <w:szCs w:val="32"/>
          <w:spacing w:val="8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一次性书面告知养老机构需要补正的材料及提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交期限，逾期不补正或者补正不完全的视为放弃申请。</w:t>
      </w:r>
    </w:p>
    <w:p>
      <w:pPr>
        <w:ind w:right="96" w:firstLine="650"/>
        <w:spacing w:before="190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第二十九条等级评定由市民政局发布等级评定通知，</w:t>
      </w:r>
      <w:r>
        <w:rPr>
          <w:rFonts w:ascii="FangSong" w:hAnsi="FangSong" w:eastAsia="FangSong" w:cs="FangSong"/>
          <w:sz w:val="32"/>
          <w:szCs w:val="32"/>
          <w:spacing w:val="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一般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每年集中受理评定1次，特殊情形可以随时开展评估工作</w:t>
      </w:r>
      <w:r>
        <w:rPr>
          <w:rFonts w:ascii="FangSong" w:hAnsi="FangSong" w:eastAsia="FangSong" w:cs="FangSong"/>
          <w:sz w:val="32"/>
          <w:szCs w:val="32"/>
          <w:spacing w:val="-6"/>
        </w:rPr>
        <w:t>；五级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养老机构等级评定按省要求执行。</w:t>
      </w:r>
    </w:p>
    <w:p>
      <w:pPr>
        <w:ind w:left="650"/>
        <w:spacing w:before="187" w:line="56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7"/>
        </w:rPr>
        <w:t>第三十条养老机构等级评定包括对养老机构的书面评价、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现场评价和社会评价等方面的综合评价。</w:t>
      </w:r>
    </w:p>
    <w:p>
      <w:pPr>
        <w:ind w:left="650"/>
        <w:spacing w:before="182" w:line="57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9"/>
        </w:rPr>
        <w:t>书面评价的内容和项目主要包括养老机构根据要求提交的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等级评定申请材料。</w:t>
      </w:r>
    </w:p>
    <w:p>
      <w:pPr>
        <w:spacing w:line="220" w:lineRule="auto"/>
        <w:sectPr>
          <w:footerReference w:type="default" r:id="rId10"/>
          <w:pgSz w:w="11780" w:h="16640"/>
          <w:pgMar w:top="1414" w:right="1369" w:bottom="1724" w:left="1640" w:header="0" w:footer="1406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620"/>
        <w:spacing w:before="287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9"/>
        </w:rPr>
        <w:t>现场评价的主要内容包括养老机构等级评定标准符</w:t>
      </w:r>
      <w:r>
        <w:rPr>
          <w:rFonts w:ascii="FangSong" w:hAnsi="FangSong" w:eastAsia="FangSong" w:cs="FangSong"/>
          <w:sz w:val="31"/>
          <w:szCs w:val="31"/>
          <w:spacing w:val="-4"/>
          <w:position w:val="19"/>
        </w:rPr>
        <w:t>合情况，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养老机构开展各项服务的工作情况等。</w:t>
      </w:r>
    </w:p>
    <w:p>
      <w:pPr>
        <w:ind w:left="620"/>
        <w:spacing w:before="161" w:line="59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21"/>
        </w:rPr>
        <w:t>社会评价的主要内容包括养老机构参与行风评议情况</w:t>
      </w:r>
      <w:r>
        <w:rPr>
          <w:rFonts w:ascii="FangSong" w:hAnsi="FangSong" w:eastAsia="FangSong" w:cs="FangSong"/>
          <w:sz w:val="31"/>
          <w:szCs w:val="31"/>
          <w:spacing w:val="-5"/>
          <w:position w:val="21"/>
        </w:rPr>
        <w:t>，入住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老年人及其家属满意度调查结果等。</w:t>
      </w:r>
    </w:p>
    <w:p>
      <w:pPr>
        <w:ind w:left="620"/>
        <w:spacing w:before="174" w:line="58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第三十一条评定期间，评定机构有权要求养老机构提供必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要的材料。养老机构应当予以配合。</w:t>
      </w:r>
    </w:p>
    <w:p>
      <w:pPr>
        <w:ind w:firstLine="620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第三十二条评定机构应当建立健全评定工作档案管理制度，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对评价过程中的文件资料妥善保管，不得用作等级评定工作以外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的其他用途。</w:t>
      </w:r>
    </w:p>
    <w:p>
      <w:pPr>
        <w:ind w:left="620"/>
        <w:spacing w:before="186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0"/>
        </w:rPr>
        <w:t>第三十三条市民政部门应当将获得三级、四级等级的</w:t>
      </w:r>
      <w:r>
        <w:rPr>
          <w:rFonts w:ascii="FangSong" w:hAnsi="FangSong" w:eastAsia="FangSong" w:cs="FangSong"/>
          <w:sz w:val="31"/>
          <w:szCs w:val="31"/>
          <w:spacing w:val="7"/>
          <w:position w:val="20"/>
        </w:rPr>
        <w:t>养老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机构名单于评定确认后30日内报省民政厅备案。</w:t>
      </w:r>
    </w:p>
    <w:p>
      <w:pPr>
        <w:ind w:left="3024"/>
        <w:spacing w:before="178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第五章回避与复核</w:t>
      </w:r>
    </w:p>
    <w:p>
      <w:pPr>
        <w:ind w:left="620"/>
        <w:spacing w:before="181" w:line="56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8"/>
        </w:rPr>
        <w:t>第三十四条评定委员会委员、评定专家有下列情形之一的，</w:t>
      </w:r>
    </w:p>
    <w:p>
      <w:pPr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应当回避：</w:t>
      </w:r>
    </w:p>
    <w:p>
      <w:pPr>
        <w:ind w:left="780"/>
        <w:spacing w:before="164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(一)与申请评定的养老机构有利害关系的；</w:t>
      </w:r>
    </w:p>
    <w:p>
      <w:pPr>
        <w:ind w:left="780"/>
        <w:spacing w:before="17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(二)曾在申请评定的养老机构任职，离职不满3年的；</w:t>
      </w:r>
    </w:p>
    <w:p>
      <w:pPr>
        <w:ind w:left="780"/>
        <w:spacing w:before="193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(三)与申请评定的养老机构有其他可能影响评定结果公正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关系的。</w:t>
      </w:r>
    </w:p>
    <w:p>
      <w:pPr>
        <w:ind w:left="620"/>
        <w:spacing w:before="18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8"/>
        </w:rPr>
        <w:t>评定委员会委员、评定专家向评定委员会提出回避申请，评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定委员会应当及时作出是否回避的决定。</w:t>
      </w:r>
    </w:p>
    <w:p>
      <w:pPr>
        <w:ind w:left="620"/>
        <w:spacing w:before="201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第三十五条申请评定的养老机构对评定结果有异议的，可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以在公示期内向市民政局提出书面复核申请。</w:t>
      </w:r>
    </w:p>
    <w:p>
      <w:pPr>
        <w:ind w:left="620"/>
        <w:spacing w:before="19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市民政局对复核申请和原始证明材料审核认定后，受理复核</w:t>
      </w:r>
    </w:p>
    <w:p>
      <w:pPr>
        <w:spacing w:line="220" w:lineRule="auto"/>
        <w:sectPr>
          <w:footerReference w:type="default" r:id="rId11"/>
          <w:pgSz w:w="11880" w:h="16710"/>
          <w:pgMar w:top="1420" w:right="1644" w:bottom="1748" w:left="1439" w:header="0" w:footer="143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21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申请。</w:t>
      </w:r>
    </w:p>
    <w:p>
      <w:pPr>
        <w:ind w:right="214" w:firstLine="649"/>
        <w:spacing w:before="148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第三十六条评定委员会应当充分听取第三方机构或评定专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家工作组的初评情况介绍和申请复核养老机</w:t>
      </w:r>
      <w:r>
        <w:rPr>
          <w:rFonts w:ascii="FangSong" w:hAnsi="FangSong" w:eastAsia="FangSong" w:cs="FangSong"/>
          <w:sz w:val="32"/>
          <w:szCs w:val="32"/>
          <w:spacing w:val="-11"/>
        </w:rPr>
        <w:t>构的陈述，必要时可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以重新进行现场评价，并召开须有三分之二以上委员出席的</w:t>
      </w:r>
      <w:r>
        <w:rPr>
          <w:rFonts w:ascii="FangSong" w:hAnsi="FangSong" w:eastAsia="FangSong" w:cs="FangSong"/>
          <w:sz w:val="32"/>
          <w:szCs w:val="32"/>
          <w:spacing w:val="-12"/>
        </w:rPr>
        <w:t>评定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委员会议，以记名投票的方式表决，复核结果须经参会委员半数</w:t>
      </w:r>
    </w:p>
    <w:p>
      <w:pPr>
        <w:spacing w:line="2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以上通过。</w:t>
      </w:r>
    </w:p>
    <w:p>
      <w:pPr>
        <w:ind w:left="649"/>
        <w:spacing w:before="171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8"/>
        </w:rPr>
        <w:t>第三十七条评定委员会作出的复核结果应当于当日起15</w:t>
      </w:r>
    </w:p>
    <w:p>
      <w:pPr>
        <w:ind w:left="9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日内，以书面形式通知申请复核的养老机构。</w:t>
      </w:r>
    </w:p>
    <w:p>
      <w:pPr>
        <w:ind w:left="3244"/>
        <w:spacing w:before="187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1"/>
        </w:rPr>
        <w:t>第六章监督管理</w:t>
      </w:r>
    </w:p>
    <w:p>
      <w:pPr>
        <w:ind w:right="218" w:firstLine="649"/>
        <w:spacing w:before="179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第三十八条各级民政部门应当加强对养老机构</w:t>
      </w:r>
      <w:r>
        <w:rPr>
          <w:rFonts w:ascii="FangSong" w:hAnsi="FangSong" w:eastAsia="FangSong" w:cs="FangSong"/>
          <w:sz w:val="32"/>
          <w:szCs w:val="32"/>
        </w:rPr>
        <w:t>等级评定工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作的监督管理，加强对评定组织、评定人员、回避制度、评定程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序、评定等级、纪律执行等方面情况的审查和监督，畅通监督举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报渠道，确保评定工作的公信力和权威性。</w:t>
      </w:r>
    </w:p>
    <w:p>
      <w:pPr>
        <w:spacing w:before="208" w:line="535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5"/>
        </w:rPr>
        <w:t>第三十九条在评定过程中发现养老机构有下列情形</w:t>
      </w:r>
      <w:r>
        <w:rPr>
          <w:rFonts w:ascii="FangSong" w:hAnsi="FangSong" w:eastAsia="FangSong" w:cs="FangSong"/>
          <w:sz w:val="32"/>
          <w:szCs w:val="32"/>
          <w:spacing w:val="-4"/>
          <w:position w:val="15"/>
        </w:rPr>
        <w:t>之一的，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应终止评定：</w:t>
      </w:r>
    </w:p>
    <w:p>
      <w:pPr>
        <w:ind w:left="789"/>
        <w:spacing w:before="16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(一)发生重大安全生产责任事故的；</w:t>
      </w:r>
    </w:p>
    <w:p>
      <w:pPr>
        <w:ind w:left="789"/>
        <w:spacing w:before="160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0"/>
        </w:rPr>
        <w:t>(二)提供虚假评定资料，有伪造，涂改有关档案资料等弄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虚作假行为，并被查证属实的；</w:t>
      </w:r>
    </w:p>
    <w:p>
      <w:pPr>
        <w:ind w:left="789"/>
        <w:spacing w:before="187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(三)有信访反映存在重大违纪违法行为，并经查证</w:t>
      </w:r>
      <w:r>
        <w:rPr>
          <w:rFonts w:ascii="FangSong" w:hAnsi="FangSong" w:eastAsia="FangSong" w:cs="FangSong"/>
          <w:sz w:val="32"/>
          <w:szCs w:val="32"/>
          <w:spacing w:val="-13"/>
        </w:rPr>
        <w:t>属实的；</w:t>
      </w:r>
    </w:p>
    <w:p>
      <w:pPr>
        <w:ind w:left="789"/>
        <w:spacing w:before="180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(四)存在可能危及人身健康和生命财产安全风险，被责令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限期改正的；</w:t>
      </w:r>
    </w:p>
    <w:p>
      <w:pPr>
        <w:ind w:left="789"/>
        <w:spacing w:before="181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9"/>
        </w:rPr>
        <w:t>(五)违反评定纪律，采取不规范行为干扰评定专家工作影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响评定工作公平公正开展的；</w:t>
      </w:r>
    </w:p>
    <w:p>
      <w:pPr>
        <w:spacing w:line="220" w:lineRule="auto"/>
        <w:sectPr>
          <w:footerReference w:type="default" r:id="rId12"/>
          <w:pgSz w:w="12020" w:h="16810"/>
          <w:pgMar w:top="1428" w:right="1510" w:bottom="1875" w:left="1620" w:header="0" w:footer="15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ind w:left="750"/>
        <w:spacing w:before="26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(六)法律、法规、规章规定的其他违法行为。</w:t>
      </w:r>
    </w:p>
    <w:p>
      <w:pPr>
        <w:ind w:firstLine="630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第四十条已取得评定等级的养老机构存在下列情形之一的，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由民政部门按照权限作出降低评定等级处理，情节</w:t>
      </w:r>
      <w:r>
        <w:rPr>
          <w:rFonts w:ascii="FangSong" w:hAnsi="FangSong" w:eastAsia="FangSong" w:cs="FangSong"/>
          <w:sz w:val="31"/>
          <w:szCs w:val="31"/>
          <w:spacing w:val="-6"/>
        </w:rPr>
        <w:t>严重的取消评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定等级，并收回牌匾和证书。</w:t>
      </w:r>
    </w:p>
    <w:p>
      <w:pPr>
        <w:ind w:left="750"/>
        <w:spacing w:before="219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(一)等级评定中提供虚假情况和资料，或者与评定人员串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通作弊，致使评定情况失实的；</w:t>
      </w:r>
    </w:p>
    <w:p>
      <w:pPr>
        <w:ind w:left="750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(二)违反评定纪律，采取不规范行为干扰评定专家工作，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影响评定工作公平公正开展的；</w:t>
      </w:r>
    </w:p>
    <w:p>
      <w:pPr>
        <w:ind w:left="750"/>
        <w:spacing w:before="179" w:line="55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(三)发生重大安全责任事故或者存在可能危及人身健康和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生命财产安全重大风险隐患的；</w:t>
      </w:r>
    </w:p>
    <w:p>
      <w:pPr>
        <w:ind w:left="750"/>
        <w:spacing w:before="198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(四)存在欺老虐老行为造成严重社会影响的；</w:t>
      </w:r>
    </w:p>
    <w:p>
      <w:pPr>
        <w:ind w:left="750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(五)涉嫌非法集资，损害老年人合法权益的；</w:t>
      </w:r>
    </w:p>
    <w:p>
      <w:pPr>
        <w:ind w:left="750"/>
        <w:spacing w:before="169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(六)存在严重失信行为，被实施联合惩戒或者被列入养老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服务市场失信联合惩戒对象名单的；</w:t>
      </w:r>
    </w:p>
    <w:p>
      <w:pPr>
        <w:ind w:left="750"/>
        <w:spacing w:before="19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(七)涂改、伪造、出租、出借评定等级证书，或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者伪造出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租、出借评定等级牌匾的；</w:t>
      </w:r>
    </w:p>
    <w:p>
      <w:pPr>
        <w:ind w:left="750"/>
        <w:spacing w:before="17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(八)养老机构未按规定参加年检、年报的；</w:t>
      </w:r>
    </w:p>
    <w:p>
      <w:pPr>
        <w:ind w:left="750"/>
        <w:spacing w:before="193" w:line="56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(九)受到政府有关部门警告、罚款、没收非法所得限期停</w:t>
      </w:r>
    </w:p>
    <w:p>
      <w:pPr>
        <w:ind w:left="70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止活动等行政处罚的；</w:t>
      </w:r>
    </w:p>
    <w:p>
      <w:pPr>
        <w:ind w:left="750"/>
        <w:spacing w:before="207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(十)存在相关违纪违法行为的。</w:t>
      </w:r>
    </w:p>
    <w:p>
      <w:pPr>
        <w:ind w:right="163" w:firstLine="659"/>
        <w:spacing w:before="16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第四十一条在等级有效期内，评定委员会每年对获评的1-4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级养老机构按照不低于15%的比例抽查复审，复审后不符合原评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定等级标准的，由评定委员会和民政部门作出评定</w:t>
      </w:r>
      <w:r>
        <w:rPr>
          <w:rFonts w:ascii="FangSong" w:hAnsi="FangSong" w:eastAsia="FangSong" w:cs="FangSong"/>
          <w:sz w:val="31"/>
          <w:szCs w:val="31"/>
          <w:spacing w:val="-3"/>
        </w:rPr>
        <w:t>决议，并取消</w:t>
      </w:r>
    </w:p>
    <w:p>
      <w:pPr>
        <w:spacing w:line="220" w:lineRule="auto"/>
        <w:sectPr>
          <w:footerReference w:type="default" r:id="rId13"/>
          <w:pgSz w:w="12070" w:h="16840"/>
          <w:pgMar w:top="1431" w:right="1754" w:bottom="1878" w:left="1519" w:header="0" w:footer="1569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19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相应等级评定结果。</w:t>
      </w:r>
    </w:p>
    <w:p>
      <w:pPr>
        <w:ind w:left="199" w:right="226" w:firstLine="649"/>
        <w:spacing w:before="193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第四十二条被降低评定等级的养老机构在一年内不得提出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等级晋升的评定申请，被终止评定或取消评定</w:t>
      </w:r>
      <w:r>
        <w:rPr>
          <w:rFonts w:ascii="FangSong" w:hAnsi="FangSong" w:eastAsia="FangSong" w:cs="FangSong"/>
          <w:sz w:val="31"/>
          <w:szCs w:val="31"/>
          <w:spacing w:val="-1"/>
        </w:rPr>
        <w:t>等级的养老机构在</w:t>
      </w:r>
    </w:p>
    <w:p>
      <w:pPr>
        <w:ind w:left="19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两年内不得提出等级评定申请。</w:t>
      </w:r>
    </w:p>
    <w:p>
      <w:pPr>
        <w:ind w:left="849"/>
        <w:spacing w:before="182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第四十三条评定委员会应以书面形式将降低或者取消评定</w:t>
      </w:r>
    </w:p>
    <w:p>
      <w:pPr>
        <w:ind w:left="19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等级的决定告知被处理的养老机构，并向社会公告。</w:t>
      </w:r>
    </w:p>
    <w:p>
      <w:pPr>
        <w:ind w:left="199" w:right="180" w:firstLine="650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第四十四条评定机构及其工作人员，评定专家在评定工作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中未履行职责，或违反规定，干预正常评定工作的，民政部门应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当及时纠正；存在弄虚作假，徇私舞弊造成严重后果的，应当取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消其参与评定工作资格并依据相关法律规定给予处罚；涉嫌违法</w:t>
      </w:r>
    </w:p>
    <w:p>
      <w:pPr>
        <w:ind w:left="19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犯罪的，移交司法机关依法处理。</w:t>
      </w:r>
    </w:p>
    <w:p>
      <w:pPr>
        <w:ind w:left="199" w:right="209" w:firstLine="650"/>
        <w:spacing w:before="15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第四十五条被取消评定等级的养老机构须在收到通知书之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日起15日内将原评定等级证书、牌匾退回民政部门；被降低评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定等级的养老机构须在收到通知书之日起15日内将评定等级证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书、牌匾退回民政部门，换发相应的评定等级证</w:t>
      </w:r>
      <w:r>
        <w:rPr>
          <w:rFonts w:ascii="FangSong" w:hAnsi="FangSong" w:eastAsia="FangSong" w:cs="FangSong"/>
          <w:sz w:val="31"/>
          <w:szCs w:val="31"/>
          <w:spacing w:val="-2"/>
        </w:rPr>
        <w:t>书、牌匾。拒不</w:t>
      </w:r>
    </w:p>
    <w:p>
      <w:pPr>
        <w:ind w:left="19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退回(换)的，由民政部门公告作废。</w:t>
      </w:r>
    </w:p>
    <w:p>
      <w:pPr>
        <w:ind w:left="3614"/>
        <w:spacing w:before="210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5"/>
        </w:rPr>
        <w:t>第七章附则</w:t>
      </w:r>
    </w:p>
    <w:p>
      <w:pPr>
        <w:ind w:left="849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第四十六条本细则由本溪市民政局负责解释。</w:t>
      </w:r>
    </w:p>
    <w:p>
      <w:pPr>
        <w:ind w:left="849"/>
        <w:spacing w:before="183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第四十七条等级评定经费由市民政局从相关工作预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算经费</w:t>
      </w:r>
    </w:p>
    <w:p>
      <w:pPr>
        <w:ind w:left="19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中列支，评定机构不得向养老机构收取任何费用。</w:t>
      </w:r>
    </w:p>
    <w:p>
      <w:pPr>
        <w:ind w:left="849"/>
        <w:spacing w:before="158" w:line="60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1"/>
        </w:rPr>
        <w:t>第四十八条养老机构等级评定结果可以作为优先接受政府</w:t>
      </w:r>
    </w:p>
    <w:p>
      <w:pPr>
        <w:ind w:left="19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购买服务、享受扶持政策、获得表彰奖励的参考依据。</w:t>
      </w:r>
    </w:p>
    <w:p>
      <w:pPr>
        <w:ind w:left="834"/>
        <w:spacing w:before="19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《本溪市民政局关于印发&lt;本溪市养老机构等级评定标注&gt;</w:t>
      </w:r>
    </w:p>
    <w:p>
      <w:pPr>
        <w:spacing w:line="221" w:lineRule="auto"/>
        <w:sectPr>
          <w:footerReference w:type="default" r:id="rId14"/>
          <w:pgSz w:w="13000" w:h="17470"/>
          <w:pgMar w:top="1484" w:right="1950" w:bottom="2108" w:left="1950" w:header="0" w:footer="180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353" w:lineRule="auto"/>
        <w:rPr/>
      </w:pPr>
      <w:r/>
    </w:p>
    <w:p>
      <w:pPr>
        <w:ind w:left="179"/>
        <w:spacing w:before="101" w:line="5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的通知》(本民发〔2020〕17)文件同时废止。</w:t>
      </w:r>
    </w:p>
    <w:p>
      <w:pPr>
        <w:ind w:left="79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本细则自印发之日起试行。</w:t>
      </w:r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865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56"/>
        <w:gridCol w:w="4503"/>
      </w:tblGrid>
      <w:tr>
        <w:trPr>
          <w:trHeight w:val="685" w:hRule="atLeast"/>
        </w:trPr>
        <w:tc>
          <w:tcPr>
            <w:tcW w:w="4156" w:type="dxa"/>
            <w:vAlign w:val="top"/>
            <w:tcBorders>
              <w:bottom w:val="single" w:color="000000" w:sz="8" w:space="0"/>
              <w:top w:val="single" w:color="000000" w:sz="6" w:space="0"/>
            </w:tcBorders>
          </w:tcPr>
          <w:p>
            <w:pPr>
              <w:ind w:left="269"/>
              <w:spacing w:before="204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9"/>
              </w:rPr>
              <w:t>本溪市民政局办公室</w:t>
            </w:r>
          </w:p>
        </w:tc>
        <w:tc>
          <w:tcPr>
            <w:tcW w:w="4503" w:type="dxa"/>
            <w:vAlign w:val="top"/>
            <w:tcBorders>
              <w:bottom w:val="single" w:color="000000" w:sz="8" w:space="0"/>
              <w:top w:val="single" w:color="000000" w:sz="6" w:space="0"/>
            </w:tcBorders>
          </w:tcPr>
          <w:p>
            <w:pPr>
              <w:ind w:left="1553"/>
              <w:spacing w:before="261" w:line="222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34"/>
              </w:rPr>
              <w:t>2023年6月13日印发</w:t>
            </w:r>
          </w:p>
        </w:tc>
      </w:tr>
    </w:tbl>
    <w:p>
      <w:pPr>
        <w:pStyle w:val="BodyText"/>
        <w:rPr/>
      </w:pPr>
      <w:r/>
    </w:p>
    <w:sectPr>
      <w:footerReference w:type="default" r:id="rId15"/>
      <w:pgSz w:w="12110" w:h="16870"/>
      <w:pgMar w:top="1433" w:right="1649" w:bottom="1788" w:left="1800" w:header="0" w:footer="14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00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0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9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5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0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—14—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9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  <w:w w:val="97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9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0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0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0"/>
        <w:w w:val="99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9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0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2023-11-28T13:45:21Z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2023-11-28T13:45:22</vt:filetime>
  </property>
  <property fmtid="{D5CDD505-2E9C-101B-9397-08002B2CF9AE}" pid="4" name="UsrData">
    <vt:lpwstr>65657e6d9a2e7e001fa22db4wl</vt:lpwstr>
  </property>
</Properties>
</file>